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EE" w:rsidRPr="00300C04" w:rsidRDefault="00C70AEE" w:rsidP="00300C04">
      <w:pPr>
        <w:pStyle w:val="131"/>
        <w:spacing w:line="300" w:lineRule="auto"/>
        <w:ind w:firstLine="0"/>
        <w:jc w:val="center"/>
        <w:rPr>
          <w:b/>
        </w:rPr>
      </w:pPr>
      <w:r w:rsidRPr="00300C04">
        <w:rPr>
          <w:b/>
        </w:rPr>
        <w:t>Отчет о результатах деятельности Финансового управления г. Заречного за 2018 год</w:t>
      </w:r>
    </w:p>
    <w:p w:rsidR="00C70AEE" w:rsidRDefault="00C70AEE" w:rsidP="002A561E">
      <w:pPr>
        <w:pStyle w:val="131"/>
        <w:spacing w:line="300" w:lineRule="auto"/>
      </w:pPr>
    </w:p>
    <w:p w:rsidR="00C70AEE" w:rsidRPr="00B77A61" w:rsidRDefault="00C70AEE" w:rsidP="002A561E">
      <w:pPr>
        <w:pStyle w:val="131"/>
        <w:spacing w:line="300" w:lineRule="auto"/>
      </w:pPr>
      <w:r w:rsidRPr="00B77A61">
        <w:t>За Финансовым управлением города закреплены вопросы, связанные с формированием, исполнением бюджета города, контролем за исполнением бюджета г. Заречного в соответствии с бюджетным законодательством.</w:t>
      </w:r>
    </w:p>
    <w:p w:rsidR="00C70AEE" w:rsidRPr="00B77A61" w:rsidRDefault="00C70AEE" w:rsidP="002A561E">
      <w:pPr>
        <w:pStyle w:val="130"/>
        <w:spacing w:before="0" w:line="300" w:lineRule="auto"/>
        <w:jc w:val="center"/>
      </w:pPr>
      <w:r w:rsidRPr="00B77A61">
        <w:t>Доходы местного бюджета</w:t>
      </w:r>
    </w:p>
    <w:p w:rsidR="00C70AEE" w:rsidRPr="00B77A61" w:rsidRDefault="00C70AEE" w:rsidP="00DE145E">
      <w:pPr>
        <w:spacing w:line="300" w:lineRule="auto"/>
        <w:ind w:firstLine="709"/>
        <w:jc w:val="both"/>
        <w:rPr>
          <w:sz w:val="26"/>
          <w:szCs w:val="26"/>
        </w:rPr>
      </w:pPr>
      <w:r w:rsidRPr="00B77A61">
        <w:rPr>
          <w:sz w:val="26"/>
          <w:szCs w:val="26"/>
        </w:rPr>
        <w:t>Всего в бюджет города поступило денежных средств в размере 2 269 736,</w:t>
      </w:r>
      <w:r>
        <w:rPr>
          <w:sz w:val="26"/>
          <w:szCs w:val="26"/>
        </w:rPr>
        <w:t>5</w:t>
      </w:r>
      <w:r w:rsidRPr="00B77A61">
        <w:rPr>
          <w:sz w:val="26"/>
          <w:szCs w:val="26"/>
        </w:rPr>
        <w:t xml:space="preserve"> тыс. руб., в том числе: </w:t>
      </w:r>
    </w:p>
    <w:p w:rsidR="00C70AEE" w:rsidRPr="00B77A61" w:rsidRDefault="00C70AEE" w:rsidP="00DE145E">
      <w:pPr>
        <w:pStyle w:val="BodyText"/>
        <w:numPr>
          <w:ilvl w:val="0"/>
          <w:numId w:val="1"/>
        </w:numPr>
        <w:tabs>
          <w:tab w:val="left" w:pos="1080"/>
        </w:tabs>
        <w:spacing w:line="300" w:lineRule="auto"/>
        <w:ind w:left="0"/>
        <w:rPr>
          <w:sz w:val="26"/>
          <w:szCs w:val="26"/>
        </w:rPr>
      </w:pPr>
      <w:r w:rsidRPr="00B77A61">
        <w:rPr>
          <w:sz w:val="26"/>
          <w:szCs w:val="26"/>
        </w:rPr>
        <w:t xml:space="preserve">налоговых и неналоговых доходов - </w:t>
      </w:r>
      <w:r>
        <w:rPr>
          <w:sz w:val="26"/>
          <w:szCs w:val="26"/>
        </w:rPr>
        <w:t>411 338,4</w:t>
      </w:r>
      <w:r w:rsidRPr="00B77A61">
        <w:rPr>
          <w:sz w:val="26"/>
          <w:szCs w:val="26"/>
        </w:rPr>
        <w:t xml:space="preserve"> тыс. руб. (18,</w:t>
      </w:r>
      <w:r>
        <w:rPr>
          <w:sz w:val="26"/>
          <w:szCs w:val="26"/>
        </w:rPr>
        <w:t>1</w:t>
      </w:r>
      <w:r w:rsidRPr="00B77A61">
        <w:rPr>
          <w:sz w:val="26"/>
          <w:szCs w:val="26"/>
        </w:rPr>
        <w:t xml:space="preserve"> % от общей суммы доходов); </w:t>
      </w:r>
    </w:p>
    <w:p w:rsidR="00C70AEE" w:rsidRPr="00B77A61" w:rsidRDefault="00C70AEE" w:rsidP="00DE145E">
      <w:pPr>
        <w:pStyle w:val="BodyText"/>
        <w:numPr>
          <w:ilvl w:val="0"/>
          <w:numId w:val="1"/>
        </w:numPr>
        <w:tabs>
          <w:tab w:val="left" w:pos="1080"/>
        </w:tabs>
        <w:spacing w:line="300" w:lineRule="auto"/>
        <w:ind w:left="0"/>
        <w:rPr>
          <w:sz w:val="26"/>
          <w:szCs w:val="26"/>
        </w:rPr>
      </w:pPr>
      <w:r w:rsidRPr="00B77A61">
        <w:rPr>
          <w:sz w:val="26"/>
          <w:szCs w:val="26"/>
        </w:rPr>
        <w:t xml:space="preserve">безвозмездных поступлений - </w:t>
      </w:r>
      <w:r>
        <w:rPr>
          <w:sz w:val="26"/>
          <w:szCs w:val="26"/>
        </w:rPr>
        <w:t>1 858 398,1</w:t>
      </w:r>
      <w:r w:rsidRPr="00B77A61">
        <w:rPr>
          <w:sz w:val="26"/>
          <w:szCs w:val="26"/>
        </w:rPr>
        <w:t xml:space="preserve"> тыс. руб. (81,</w:t>
      </w:r>
      <w:r>
        <w:rPr>
          <w:sz w:val="26"/>
          <w:szCs w:val="26"/>
        </w:rPr>
        <w:t>9</w:t>
      </w:r>
      <w:r w:rsidRPr="00B77A61">
        <w:rPr>
          <w:sz w:val="26"/>
          <w:szCs w:val="26"/>
        </w:rPr>
        <w:t> % от общей суммы доходов).</w:t>
      </w:r>
    </w:p>
    <w:p w:rsidR="00C70AEE" w:rsidRPr="00585496" w:rsidRDefault="00C70AEE" w:rsidP="00DE145E">
      <w:pPr>
        <w:pStyle w:val="BodyText"/>
        <w:tabs>
          <w:tab w:val="left" w:pos="1080"/>
        </w:tabs>
        <w:spacing w:line="300" w:lineRule="auto"/>
        <w:ind w:firstLine="709"/>
        <w:rPr>
          <w:sz w:val="26"/>
          <w:szCs w:val="26"/>
        </w:rPr>
      </w:pPr>
      <w:r w:rsidRPr="00B77A61">
        <w:rPr>
          <w:sz w:val="26"/>
          <w:szCs w:val="26"/>
        </w:rPr>
        <w:t>Исполнение бюджета по доходам составило 100,3</w:t>
      </w:r>
      <w:r w:rsidRPr="00585496">
        <w:rPr>
          <w:sz w:val="26"/>
          <w:szCs w:val="26"/>
        </w:rPr>
        <w:t>%. План выполнен по всем видам налоговых и неналоговых доходов.</w:t>
      </w:r>
    </w:p>
    <w:p w:rsidR="00C70AEE" w:rsidRPr="00B77A61" w:rsidRDefault="00C70AEE" w:rsidP="00DE145E">
      <w:pPr>
        <w:pStyle w:val="BodyText"/>
        <w:tabs>
          <w:tab w:val="left" w:pos="1080"/>
        </w:tabs>
        <w:spacing w:line="300" w:lineRule="auto"/>
        <w:ind w:firstLine="709"/>
        <w:rPr>
          <w:sz w:val="26"/>
          <w:szCs w:val="26"/>
        </w:rPr>
      </w:pPr>
      <w:r w:rsidRPr="00B77A61">
        <w:rPr>
          <w:sz w:val="26"/>
          <w:szCs w:val="26"/>
        </w:rPr>
        <w:t>Снижение общих доходов бюджета города относительно 2017 года составило 3,2 процентных пункта, в том числе:</w:t>
      </w:r>
    </w:p>
    <w:p w:rsidR="00C70AEE" w:rsidRPr="004861F6" w:rsidRDefault="00C70AEE" w:rsidP="00DE145E">
      <w:pPr>
        <w:pStyle w:val="BodyText"/>
        <w:numPr>
          <w:ilvl w:val="0"/>
          <w:numId w:val="1"/>
        </w:numPr>
        <w:tabs>
          <w:tab w:val="left" w:pos="1080"/>
        </w:tabs>
        <w:spacing w:line="300" w:lineRule="auto"/>
        <w:ind w:left="0"/>
        <w:rPr>
          <w:sz w:val="26"/>
          <w:szCs w:val="26"/>
        </w:rPr>
      </w:pPr>
      <w:r w:rsidRPr="004861F6">
        <w:rPr>
          <w:i/>
          <w:sz w:val="26"/>
          <w:szCs w:val="26"/>
        </w:rPr>
        <w:t xml:space="preserve">по </w:t>
      </w:r>
      <w:r w:rsidRPr="004861F6">
        <w:rPr>
          <w:i/>
          <w:iCs/>
          <w:sz w:val="26"/>
          <w:szCs w:val="26"/>
        </w:rPr>
        <w:t xml:space="preserve">налоговым доходам </w:t>
      </w:r>
      <w:r w:rsidRPr="004861F6">
        <w:rPr>
          <w:iCs/>
          <w:sz w:val="26"/>
          <w:szCs w:val="26"/>
        </w:rPr>
        <w:t>- рост на</w:t>
      </w:r>
      <w:r w:rsidRPr="004861F6">
        <w:rPr>
          <w:i/>
          <w:iCs/>
          <w:sz w:val="26"/>
          <w:szCs w:val="26"/>
        </w:rPr>
        <w:t xml:space="preserve"> </w:t>
      </w:r>
      <w:r w:rsidRPr="004861F6">
        <w:rPr>
          <w:iCs/>
          <w:sz w:val="26"/>
          <w:szCs w:val="26"/>
        </w:rPr>
        <w:t>2,0</w:t>
      </w:r>
      <w:r w:rsidRPr="004861F6">
        <w:rPr>
          <w:sz w:val="26"/>
          <w:szCs w:val="26"/>
        </w:rPr>
        <w:t> п.п.;</w:t>
      </w:r>
    </w:p>
    <w:p w:rsidR="00C70AEE" w:rsidRPr="004861F6" w:rsidRDefault="00C70AEE" w:rsidP="00DE145E">
      <w:pPr>
        <w:pStyle w:val="BodyText"/>
        <w:numPr>
          <w:ilvl w:val="0"/>
          <w:numId w:val="1"/>
        </w:numPr>
        <w:tabs>
          <w:tab w:val="left" w:pos="1080"/>
        </w:tabs>
        <w:spacing w:line="300" w:lineRule="auto"/>
        <w:ind w:left="0"/>
        <w:rPr>
          <w:sz w:val="26"/>
          <w:szCs w:val="26"/>
        </w:rPr>
      </w:pPr>
      <w:r w:rsidRPr="004861F6">
        <w:rPr>
          <w:i/>
          <w:iCs/>
          <w:sz w:val="26"/>
          <w:szCs w:val="26"/>
        </w:rPr>
        <w:t>по неналоговым доходам</w:t>
      </w:r>
      <w:r w:rsidRPr="004861F6">
        <w:rPr>
          <w:sz w:val="26"/>
          <w:szCs w:val="26"/>
        </w:rPr>
        <w:t xml:space="preserve"> - снижение на </w:t>
      </w:r>
      <w:r>
        <w:rPr>
          <w:sz w:val="26"/>
          <w:szCs w:val="26"/>
        </w:rPr>
        <w:t>27,0</w:t>
      </w:r>
      <w:r w:rsidRPr="004861F6">
        <w:rPr>
          <w:sz w:val="26"/>
          <w:szCs w:val="26"/>
        </w:rPr>
        <w:t xml:space="preserve"> п.п.; </w:t>
      </w:r>
    </w:p>
    <w:p w:rsidR="00C70AEE" w:rsidRPr="004861F6" w:rsidRDefault="00C70AEE" w:rsidP="00DE145E">
      <w:pPr>
        <w:pStyle w:val="BodyText"/>
        <w:numPr>
          <w:ilvl w:val="0"/>
          <w:numId w:val="1"/>
        </w:numPr>
        <w:tabs>
          <w:tab w:val="left" w:pos="1080"/>
        </w:tabs>
        <w:spacing w:line="300" w:lineRule="auto"/>
        <w:ind w:left="0"/>
        <w:rPr>
          <w:sz w:val="26"/>
          <w:szCs w:val="26"/>
        </w:rPr>
      </w:pPr>
      <w:r w:rsidRPr="004861F6">
        <w:rPr>
          <w:i/>
          <w:iCs/>
          <w:sz w:val="26"/>
          <w:szCs w:val="26"/>
        </w:rPr>
        <w:t>по безвозмездным поступлениям</w:t>
      </w:r>
      <w:r w:rsidRPr="004861F6">
        <w:rPr>
          <w:sz w:val="26"/>
          <w:szCs w:val="26"/>
        </w:rPr>
        <w:t xml:space="preserve"> -</w:t>
      </w:r>
      <w:r w:rsidRPr="004861F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снижение</w:t>
      </w:r>
      <w:r w:rsidRPr="004861F6">
        <w:rPr>
          <w:iCs/>
          <w:sz w:val="26"/>
          <w:szCs w:val="26"/>
        </w:rPr>
        <w:t xml:space="preserve"> на</w:t>
      </w:r>
      <w:r w:rsidRPr="004861F6">
        <w:rPr>
          <w:sz w:val="26"/>
          <w:szCs w:val="26"/>
        </w:rPr>
        <w:t xml:space="preserve"> </w:t>
      </w:r>
      <w:r>
        <w:rPr>
          <w:sz w:val="26"/>
          <w:szCs w:val="26"/>
        </w:rPr>
        <w:t>2,9</w:t>
      </w:r>
      <w:r w:rsidRPr="004861F6">
        <w:rPr>
          <w:sz w:val="26"/>
          <w:szCs w:val="26"/>
        </w:rPr>
        <w:t> п.п.</w:t>
      </w:r>
    </w:p>
    <w:p w:rsidR="00C70AEE" w:rsidRDefault="00C70AEE" w:rsidP="00DE145E">
      <w:pPr>
        <w:spacing w:line="300" w:lineRule="auto"/>
        <w:ind w:firstLine="709"/>
        <w:jc w:val="both"/>
        <w:rPr>
          <w:sz w:val="26"/>
          <w:szCs w:val="26"/>
        </w:rPr>
      </w:pPr>
      <w:r w:rsidRPr="00A85D56">
        <w:rPr>
          <w:i/>
          <w:iCs/>
          <w:sz w:val="26"/>
          <w:szCs w:val="26"/>
        </w:rPr>
        <w:t>Рост налоговых поступлений</w:t>
      </w:r>
      <w:r w:rsidRPr="00A85D56">
        <w:rPr>
          <w:sz w:val="26"/>
          <w:szCs w:val="26"/>
        </w:rPr>
        <w:t xml:space="preserve"> за 201</w:t>
      </w:r>
      <w:r>
        <w:rPr>
          <w:sz w:val="26"/>
          <w:szCs w:val="26"/>
        </w:rPr>
        <w:t>8</w:t>
      </w:r>
      <w:r w:rsidRPr="00A85D56">
        <w:rPr>
          <w:sz w:val="26"/>
          <w:szCs w:val="26"/>
        </w:rPr>
        <w:t xml:space="preserve"> год по сравнению с 201</w:t>
      </w:r>
      <w:r>
        <w:rPr>
          <w:sz w:val="26"/>
          <w:szCs w:val="26"/>
        </w:rPr>
        <w:t>7</w:t>
      </w:r>
      <w:r w:rsidRPr="00A85D56">
        <w:rPr>
          <w:sz w:val="26"/>
          <w:szCs w:val="26"/>
        </w:rPr>
        <w:t xml:space="preserve"> годом сложился по:</w:t>
      </w:r>
    </w:p>
    <w:p w:rsidR="00C70AEE" w:rsidRPr="00A85D56" w:rsidRDefault="00C70AEE" w:rsidP="00A85D56">
      <w:pPr>
        <w:pStyle w:val="BodyText"/>
        <w:numPr>
          <w:ilvl w:val="0"/>
          <w:numId w:val="1"/>
        </w:numPr>
        <w:tabs>
          <w:tab w:val="left" w:pos="1080"/>
        </w:tabs>
        <w:spacing w:line="300" w:lineRule="auto"/>
        <w:ind w:left="0"/>
        <w:rPr>
          <w:sz w:val="26"/>
          <w:szCs w:val="26"/>
        </w:rPr>
      </w:pPr>
      <w:r w:rsidRPr="00A85D56">
        <w:rPr>
          <w:sz w:val="26"/>
          <w:szCs w:val="26"/>
        </w:rPr>
        <w:t>налогу на доходы физических лиц - 3,4 п.п.;</w:t>
      </w:r>
    </w:p>
    <w:p w:rsidR="00C70AEE" w:rsidRPr="00A85D56" w:rsidRDefault="00C70AEE" w:rsidP="00DE145E">
      <w:pPr>
        <w:pStyle w:val="BodyText"/>
        <w:numPr>
          <w:ilvl w:val="0"/>
          <w:numId w:val="1"/>
        </w:numPr>
        <w:tabs>
          <w:tab w:val="left" w:pos="1080"/>
        </w:tabs>
        <w:spacing w:line="300" w:lineRule="auto"/>
        <w:ind w:left="0"/>
        <w:rPr>
          <w:sz w:val="26"/>
          <w:szCs w:val="26"/>
        </w:rPr>
      </w:pPr>
      <w:r w:rsidRPr="00A85D56">
        <w:rPr>
          <w:sz w:val="26"/>
          <w:szCs w:val="26"/>
        </w:rPr>
        <w:t>налогу, взимаемому в связи с применением патентной системы налогообложения - 65,9 п.п.</w:t>
      </w:r>
      <w:r>
        <w:rPr>
          <w:sz w:val="26"/>
          <w:szCs w:val="26"/>
        </w:rPr>
        <w:t xml:space="preserve"> (в связи </w:t>
      </w:r>
      <w:r w:rsidRPr="00AF093B">
        <w:rPr>
          <w:sz w:val="26"/>
          <w:szCs w:val="26"/>
        </w:rPr>
        <w:t xml:space="preserve">с </w:t>
      </w:r>
      <w:r>
        <w:rPr>
          <w:sz w:val="26"/>
          <w:szCs w:val="26"/>
        </w:rPr>
        <w:t>увеличен</w:t>
      </w:r>
      <w:r w:rsidRPr="00AF093B">
        <w:rPr>
          <w:sz w:val="26"/>
          <w:szCs w:val="26"/>
        </w:rPr>
        <w:t>ием количества налогоплательщиков</w:t>
      </w:r>
      <w:r>
        <w:t>)</w:t>
      </w:r>
      <w:r w:rsidRPr="00A85D56">
        <w:rPr>
          <w:sz w:val="26"/>
          <w:szCs w:val="26"/>
        </w:rPr>
        <w:t>;</w:t>
      </w:r>
    </w:p>
    <w:p w:rsidR="00C70AEE" w:rsidRDefault="00C70AEE" w:rsidP="00DE145E">
      <w:pPr>
        <w:pStyle w:val="BodyText"/>
        <w:numPr>
          <w:ilvl w:val="0"/>
          <w:numId w:val="1"/>
        </w:numPr>
        <w:tabs>
          <w:tab w:val="left" w:pos="1080"/>
        </w:tabs>
        <w:spacing w:line="300" w:lineRule="auto"/>
        <w:ind w:left="0"/>
        <w:rPr>
          <w:sz w:val="26"/>
          <w:szCs w:val="26"/>
        </w:rPr>
      </w:pPr>
      <w:r w:rsidRPr="00A85D56">
        <w:rPr>
          <w:sz w:val="26"/>
          <w:szCs w:val="26"/>
        </w:rPr>
        <w:t>акцизам по подакцизным товарам, производимым на территории Российской Федерации</w:t>
      </w:r>
      <w:r w:rsidRPr="00A85D56">
        <w:t xml:space="preserve"> </w:t>
      </w:r>
      <w:r w:rsidRPr="00A85D56">
        <w:rPr>
          <w:sz w:val="26"/>
          <w:szCs w:val="26"/>
        </w:rPr>
        <w:t>- 8,7 п.п.</w:t>
      </w:r>
    </w:p>
    <w:p w:rsidR="00C70AEE" w:rsidRDefault="00C70AEE" w:rsidP="00037E90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Снижение</w:t>
      </w:r>
      <w:r w:rsidRPr="00A85D56">
        <w:rPr>
          <w:i/>
          <w:iCs/>
          <w:sz w:val="26"/>
          <w:szCs w:val="26"/>
        </w:rPr>
        <w:t xml:space="preserve"> налоговых поступлений</w:t>
      </w:r>
      <w:r w:rsidRPr="00A85D56">
        <w:rPr>
          <w:sz w:val="26"/>
          <w:szCs w:val="26"/>
        </w:rPr>
        <w:t xml:space="preserve"> за 201</w:t>
      </w:r>
      <w:r>
        <w:rPr>
          <w:sz w:val="26"/>
          <w:szCs w:val="26"/>
        </w:rPr>
        <w:t>8</w:t>
      </w:r>
      <w:r w:rsidRPr="00A85D56">
        <w:rPr>
          <w:sz w:val="26"/>
          <w:szCs w:val="26"/>
        </w:rPr>
        <w:t xml:space="preserve"> год по сравнению с 201</w:t>
      </w:r>
      <w:r>
        <w:rPr>
          <w:sz w:val="26"/>
          <w:szCs w:val="26"/>
        </w:rPr>
        <w:t>7 годом сложилось</w:t>
      </w:r>
      <w:r w:rsidRPr="00A85D56">
        <w:rPr>
          <w:sz w:val="26"/>
          <w:szCs w:val="26"/>
        </w:rPr>
        <w:t xml:space="preserve"> по:</w:t>
      </w:r>
    </w:p>
    <w:p w:rsidR="00C70AEE" w:rsidRPr="00AF093B" w:rsidRDefault="00C70AEE" w:rsidP="00DE145E">
      <w:pPr>
        <w:pStyle w:val="BodyText"/>
        <w:numPr>
          <w:ilvl w:val="0"/>
          <w:numId w:val="1"/>
        </w:numPr>
        <w:tabs>
          <w:tab w:val="left" w:pos="1080"/>
        </w:tabs>
        <w:spacing w:line="300" w:lineRule="auto"/>
        <w:ind w:left="0"/>
        <w:rPr>
          <w:sz w:val="26"/>
          <w:szCs w:val="26"/>
        </w:rPr>
      </w:pPr>
      <w:r w:rsidRPr="00560304">
        <w:rPr>
          <w:sz w:val="26"/>
          <w:szCs w:val="26"/>
        </w:rPr>
        <w:t>единому налогу на вмененный доход для отдельных видов деятельности - 17,3 п.п.</w:t>
      </w:r>
      <w:r>
        <w:rPr>
          <w:sz w:val="26"/>
          <w:szCs w:val="26"/>
        </w:rPr>
        <w:t xml:space="preserve"> </w:t>
      </w:r>
      <w:r w:rsidRPr="00AF093B">
        <w:rPr>
          <w:sz w:val="26"/>
          <w:szCs w:val="26"/>
        </w:rPr>
        <w:t>(в связи с уменьшением количества налогоплательщиков и за счет уменьшения суммы налога, подлежащего уплате в бюджет, на сумму расходов по приобретению контрольно-кассовой техники);</w:t>
      </w:r>
    </w:p>
    <w:p w:rsidR="00C70AEE" w:rsidRPr="00A85D56" w:rsidRDefault="00C70AEE" w:rsidP="00DE145E">
      <w:pPr>
        <w:pStyle w:val="BodyText"/>
        <w:numPr>
          <w:ilvl w:val="0"/>
          <w:numId w:val="1"/>
        </w:numPr>
        <w:tabs>
          <w:tab w:val="left" w:pos="1080"/>
        </w:tabs>
        <w:spacing w:line="300" w:lineRule="auto"/>
        <w:ind w:left="0"/>
        <w:rPr>
          <w:sz w:val="26"/>
          <w:szCs w:val="26"/>
        </w:rPr>
      </w:pPr>
      <w:r>
        <w:rPr>
          <w:sz w:val="26"/>
          <w:szCs w:val="26"/>
        </w:rPr>
        <w:t>государственной пошлине - 4,6%.</w:t>
      </w:r>
    </w:p>
    <w:p w:rsidR="00C70AEE" w:rsidRDefault="00C70AEE" w:rsidP="00DE145E">
      <w:pPr>
        <w:spacing w:line="300" w:lineRule="auto"/>
        <w:ind w:firstLine="709"/>
        <w:jc w:val="both"/>
        <w:rPr>
          <w:sz w:val="26"/>
          <w:szCs w:val="26"/>
        </w:rPr>
      </w:pPr>
      <w:r w:rsidRPr="005C6932">
        <w:rPr>
          <w:i/>
          <w:sz w:val="26"/>
          <w:szCs w:val="26"/>
        </w:rPr>
        <w:t>Рост по неналоговым поступлениям</w:t>
      </w:r>
      <w:r w:rsidRPr="005C6932">
        <w:rPr>
          <w:sz w:val="26"/>
          <w:szCs w:val="26"/>
        </w:rPr>
        <w:t xml:space="preserve"> за 2018 год по сравнению с 2017 годом сложился по:</w:t>
      </w:r>
    </w:p>
    <w:p w:rsidR="00C70AEE" w:rsidRDefault="00C70AEE" w:rsidP="005C6932">
      <w:pPr>
        <w:pStyle w:val="BodyText"/>
        <w:numPr>
          <w:ilvl w:val="0"/>
          <w:numId w:val="1"/>
        </w:numPr>
        <w:tabs>
          <w:tab w:val="left" w:pos="1080"/>
        </w:tabs>
        <w:spacing w:line="300" w:lineRule="auto"/>
        <w:ind w:left="0"/>
        <w:rPr>
          <w:sz w:val="26"/>
          <w:szCs w:val="26"/>
        </w:rPr>
      </w:pPr>
      <w:r w:rsidRPr="005C6932">
        <w:rPr>
          <w:sz w:val="26"/>
          <w:szCs w:val="26"/>
        </w:rPr>
        <w:t>доходам от арендной платы за передачу в возмездное пользование муниципального имущества - 42,8 п.п. (в связи с поступлением задолженности прошлых лет по платежам от арендной платы за земельные участки);</w:t>
      </w:r>
    </w:p>
    <w:p w:rsidR="00C70AEE" w:rsidRPr="005C6932" w:rsidRDefault="00C70AEE" w:rsidP="005C6932">
      <w:pPr>
        <w:pStyle w:val="BodyText"/>
        <w:numPr>
          <w:ilvl w:val="0"/>
          <w:numId w:val="1"/>
        </w:numPr>
        <w:tabs>
          <w:tab w:val="left" w:pos="1080"/>
        </w:tabs>
        <w:spacing w:line="300" w:lineRule="auto"/>
        <w:ind w:left="0"/>
        <w:rPr>
          <w:sz w:val="26"/>
          <w:szCs w:val="26"/>
        </w:rPr>
      </w:pPr>
      <w:r w:rsidRPr="005C6932">
        <w:rPr>
          <w:sz w:val="26"/>
          <w:szCs w:val="26"/>
        </w:rPr>
        <w:t>доходам от оказания платных услуг и компенсации затрат государства - 4,9 п.п.;</w:t>
      </w:r>
    </w:p>
    <w:p w:rsidR="00C70AEE" w:rsidRPr="00A85D56" w:rsidRDefault="00C70AEE" w:rsidP="005C6932">
      <w:pPr>
        <w:pStyle w:val="BodyText"/>
        <w:numPr>
          <w:ilvl w:val="0"/>
          <w:numId w:val="1"/>
        </w:numPr>
        <w:tabs>
          <w:tab w:val="left" w:pos="1080"/>
        </w:tabs>
        <w:spacing w:line="300" w:lineRule="auto"/>
        <w:ind w:left="0"/>
        <w:rPr>
          <w:sz w:val="26"/>
          <w:szCs w:val="26"/>
        </w:rPr>
      </w:pPr>
      <w:r>
        <w:rPr>
          <w:sz w:val="26"/>
          <w:szCs w:val="26"/>
        </w:rPr>
        <w:t>прочим неналоговым доходам - 6,1 п.п.</w:t>
      </w:r>
    </w:p>
    <w:p w:rsidR="00C70AEE" w:rsidRDefault="00C70AEE" w:rsidP="00DE145E">
      <w:pPr>
        <w:spacing w:line="300" w:lineRule="auto"/>
        <w:ind w:firstLine="709"/>
        <w:jc w:val="both"/>
        <w:rPr>
          <w:sz w:val="26"/>
          <w:szCs w:val="26"/>
        </w:rPr>
      </w:pPr>
      <w:r w:rsidRPr="00D579D3">
        <w:rPr>
          <w:i/>
          <w:sz w:val="26"/>
          <w:szCs w:val="26"/>
        </w:rPr>
        <w:t>Снижение неналоговых доходов</w:t>
      </w:r>
      <w:r w:rsidRPr="00D579D3">
        <w:rPr>
          <w:sz w:val="26"/>
          <w:szCs w:val="26"/>
        </w:rPr>
        <w:t xml:space="preserve"> за 201</w:t>
      </w:r>
      <w:r>
        <w:rPr>
          <w:sz w:val="26"/>
          <w:szCs w:val="26"/>
        </w:rPr>
        <w:t>8</w:t>
      </w:r>
      <w:r w:rsidRPr="00D579D3">
        <w:rPr>
          <w:sz w:val="26"/>
          <w:szCs w:val="26"/>
        </w:rPr>
        <w:t xml:space="preserve"> год по сравнению с 201</w:t>
      </w:r>
      <w:r>
        <w:rPr>
          <w:sz w:val="26"/>
          <w:szCs w:val="26"/>
        </w:rPr>
        <w:t>7</w:t>
      </w:r>
      <w:r w:rsidRPr="00D579D3">
        <w:rPr>
          <w:sz w:val="26"/>
          <w:szCs w:val="26"/>
        </w:rPr>
        <w:t xml:space="preserve"> годом сложилось по причине падения поступлений по следующим видам доходов:</w:t>
      </w:r>
    </w:p>
    <w:p w:rsidR="00C70AEE" w:rsidRPr="00D579D3" w:rsidRDefault="00C70AEE" w:rsidP="00D579D3">
      <w:pPr>
        <w:pStyle w:val="BodyText"/>
        <w:numPr>
          <w:ilvl w:val="0"/>
          <w:numId w:val="1"/>
        </w:numPr>
        <w:tabs>
          <w:tab w:val="left" w:pos="1080"/>
        </w:tabs>
        <w:spacing w:line="300" w:lineRule="auto"/>
        <w:ind w:left="0" w:firstLine="720"/>
        <w:rPr>
          <w:sz w:val="26"/>
          <w:szCs w:val="26"/>
        </w:rPr>
      </w:pPr>
      <w:r w:rsidRPr="00D579D3">
        <w:rPr>
          <w:sz w:val="26"/>
          <w:szCs w:val="26"/>
        </w:rPr>
        <w:t xml:space="preserve">платежам от государственных и муниципальных унитарных предприятий - </w:t>
      </w:r>
      <w:r>
        <w:rPr>
          <w:sz w:val="26"/>
          <w:szCs w:val="26"/>
        </w:rPr>
        <w:t>28,2</w:t>
      </w:r>
      <w:r w:rsidRPr="00D579D3">
        <w:rPr>
          <w:sz w:val="26"/>
          <w:szCs w:val="26"/>
        </w:rPr>
        <w:t xml:space="preserve"> п.п.;</w:t>
      </w:r>
    </w:p>
    <w:p w:rsidR="00C70AEE" w:rsidRPr="00D579D3" w:rsidRDefault="00C70AEE" w:rsidP="00D579D3">
      <w:pPr>
        <w:pStyle w:val="BodyText"/>
        <w:numPr>
          <w:ilvl w:val="0"/>
          <w:numId w:val="1"/>
        </w:numPr>
        <w:tabs>
          <w:tab w:val="left" w:pos="1080"/>
        </w:tabs>
        <w:spacing w:line="300" w:lineRule="auto"/>
        <w:ind w:left="0" w:firstLine="720"/>
        <w:rPr>
          <w:sz w:val="26"/>
          <w:szCs w:val="26"/>
        </w:rPr>
      </w:pPr>
      <w:r w:rsidRPr="00D579D3">
        <w:rPr>
          <w:sz w:val="26"/>
          <w:szCs w:val="26"/>
        </w:rPr>
        <w:t xml:space="preserve">штрафам, санкциям и возмещению ущерба - </w:t>
      </w:r>
      <w:r>
        <w:rPr>
          <w:sz w:val="26"/>
          <w:szCs w:val="26"/>
        </w:rPr>
        <w:t>27,7</w:t>
      </w:r>
      <w:r w:rsidRPr="00D579D3">
        <w:rPr>
          <w:sz w:val="26"/>
          <w:szCs w:val="26"/>
        </w:rPr>
        <w:t xml:space="preserve"> п.п.;</w:t>
      </w:r>
    </w:p>
    <w:p w:rsidR="00C70AEE" w:rsidRDefault="00C70AEE" w:rsidP="00DE145E">
      <w:pPr>
        <w:pStyle w:val="BodyText"/>
        <w:numPr>
          <w:ilvl w:val="0"/>
          <w:numId w:val="1"/>
        </w:numPr>
        <w:tabs>
          <w:tab w:val="left" w:pos="1080"/>
        </w:tabs>
        <w:spacing w:line="300" w:lineRule="auto"/>
        <w:ind w:left="0" w:firstLine="720"/>
        <w:rPr>
          <w:sz w:val="26"/>
          <w:szCs w:val="26"/>
        </w:rPr>
      </w:pPr>
      <w:r w:rsidRPr="00D579D3">
        <w:rPr>
          <w:sz w:val="26"/>
          <w:szCs w:val="26"/>
        </w:rPr>
        <w:t xml:space="preserve">доходам от реализации имущества, находящегося в муниципальной собственности (снижение поступлений на </w:t>
      </w:r>
      <w:r>
        <w:rPr>
          <w:sz w:val="26"/>
          <w:szCs w:val="26"/>
        </w:rPr>
        <w:t>77,8</w:t>
      </w:r>
      <w:r w:rsidRPr="00D579D3">
        <w:rPr>
          <w:sz w:val="26"/>
          <w:szCs w:val="26"/>
        </w:rPr>
        <w:t xml:space="preserve"> п.п. или </w:t>
      </w:r>
      <w:r>
        <w:rPr>
          <w:sz w:val="26"/>
          <w:szCs w:val="26"/>
        </w:rPr>
        <w:t>38 720,3</w:t>
      </w:r>
      <w:r w:rsidRPr="00D579D3">
        <w:rPr>
          <w:sz w:val="26"/>
          <w:szCs w:val="26"/>
        </w:rPr>
        <w:t xml:space="preserve"> тыс. рублей по причине продажи </w:t>
      </w:r>
      <w:r>
        <w:rPr>
          <w:sz w:val="26"/>
          <w:szCs w:val="26"/>
        </w:rPr>
        <w:t xml:space="preserve">меньшего количества </w:t>
      </w:r>
      <w:r w:rsidRPr="00D579D3">
        <w:rPr>
          <w:sz w:val="26"/>
          <w:szCs w:val="26"/>
        </w:rPr>
        <w:t>объектов с более низкой рыночной стоимостью, чем в 201</w:t>
      </w:r>
      <w:r>
        <w:rPr>
          <w:sz w:val="26"/>
          <w:szCs w:val="26"/>
        </w:rPr>
        <w:t>7</w:t>
      </w:r>
      <w:r w:rsidRPr="00D579D3">
        <w:rPr>
          <w:sz w:val="26"/>
          <w:szCs w:val="26"/>
        </w:rPr>
        <w:t xml:space="preserve"> году);</w:t>
      </w:r>
    </w:p>
    <w:p w:rsidR="00C70AEE" w:rsidRPr="00E42414" w:rsidRDefault="00C70AEE" w:rsidP="00DE145E">
      <w:pPr>
        <w:spacing w:line="300" w:lineRule="auto"/>
        <w:ind w:firstLine="709"/>
        <w:jc w:val="both"/>
        <w:rPr>
          <w:sz w:val="26"/>
          <w:szCs w:val="26"/>
        </w:rPr>
      </w:pPr>
      <w:r w:rsidRPr="00E42414">
        <w:rPr>
          <w:sz w:val="26"/>
          <w:szCs w:val="26"/>
        </w:rPr>
        <w:t xml:space="preserve">Всего на территории города за 2018 год собрано налоговых и неналоговых платежей </w:t>
      </w:r>
      <w:r w:rsidRPr="00E42414">
        <w:rPr>
          <w:i/>
          <w:iCs/>
          <w:sz w:val="26"/>
          <w:szCs w:val="26"/>
        </w:rPr>
        <w:t>во все уровни бюджетной системы</w:t>
      </w:r>
      <w:r w:rsidRPr="00E42414">
        <w:rPr>
          <w:sz w:val="26"/>
          <w:szCs w:val="26"/>
        </w:rPr>
        <w:t xml:space="preserve"> 4 848 672,0 тыс. руб.,</w:t>
      </w:r>
      <w:r w:rsidRPr="00E42414">
        <w:rPr>
          <w:color w:val="FF0000"/>
          <w:sz w:val="26"/>
          <w:szCs w:val="26"/>
        </w:rPr>
        <w:t xml:space="preserve"> </w:t>
      </w:r>
      <w:r w:rsidRPr="00E42414">
        <w:rPr>
          <w:sz w:val="26"/>
          <w:szCs w:val="26"/>
        </w:rPr>
        <w:t xml:space="preserve">из них перечислено: </w:t>
      </w:r>
    </w:p>
    <w:p w:rsidR="00C70AEE" w:rsidRPr="00E42414" w:rsidRDefault="00C70AEE" w:rsidP="00DE145E">
      <w:pPr>
        <w:spacing w:line="300" w:lineRule="auto"/>
        <w:ind w:firstLine="709"/>
        <w:jc w:val="both"/>
        <w:rPr>
          <w:sz w:val="26"/>
          <w:szCs w:val="26"/>
        </w:rPr>
      </w:pPr>
      <w:r w:rsidRPr="00E42414">
        <w:rPr>
          <w:sz w:val="26"/>
          <w:szCs w:val="26"/>
        </w:rPr>
        <w:t>- в федеральный бюджет - 1 166 330,6 тыс. руб</w:t>
      </w:r>
      <w:r w:rsidRPr="00E42414">
        <w:rPr>
          <w:color w:val="FF0000"/>
          <w:sz w:val="26"/>
          <w:szCs w:val="26"/>
        </w:rPr>
        <w:t xml:space="preserve">. </w:t>
      </w:r>
      <w:r w:rsidRPr="00E42414">
        <w:rPr>
          <w:sz w:val="26"/>
          <w:szCs w:val="26"/>
        </w:rPr>
        <w:t>или 24,0% от общей суммы поступлений</w:t>
      </w:r>
      <w:r w:rsidRPr="00E42414">
        <w:rPr>
          <w:color w:val="FF0000"/>
          <w:sz w:val="26"/>
          <w:szCs w:val="26"/>
        </w:rPr>
        <w:t xml:space="preserve"> </w:t>
      </w:r>
      <w:r w:rsidRPr="00E42414">
        <w:rPr>
          <w:sz w:val="26"/>
          <w:szCs w:val="26"/>
        </w:rPr>
        <w:t xml:space="preserve">(102,4% к уровню 2017 года); </w:t>
      </w:r>
    </w:p>
    <w:p w:rsidR="00C70AEE" w:rsidRPr="00E42414" w:rsidRDefault="00C70AEE" w:rsidP="00DE145E">
      <w:pPr>
        <w:spacing w:line="300" w:lineRule="auto"/>
        <w:ind w:firstLine="709"/>
        <w:jc w:val="both"/>
        <w:rPr>
          <w:sz w:val="26"/>
          <w:szCs w:val="26"/>
        </w:rPr>
      </w:pPr>
      <w:r w:rsidRPr="00E42414">
        <w:rPr>
          <w:sz w:val="26"/>
          <w:szCs w:val="26"/>
        </w:rPr>
        <w:t>- в бюджет Пензенской области - 1 337 340,0 тыс. руб. или 27,6% от общей суммы поступлений</w:t>
      </w:r>
      <w:r w:rsidRPr="00E42414">
        <w:rPr>
          <w:color w:val="FF0000"/>
          <w:sz w:val="26"/>
          <w:szCs w:val="26"/>
        </w:rPr>
        <w:t xml:space="preserve"> </w:t>
      </w:r>
      <w:r w:rsidRPr="00E42414">
        <w:rPr>
          <w:sz w:val="26"/>
          <w:szCs w:val="26"/>
        </w:rPr>
        <w:t xml:space="preserve">(103,6% к уровню 2017 года); </w:t>
      </w:r>
    </w:p>
    <w:p w:rsidR="00C70AEE" w:rsidRPr="00E42414" w:rsidRDefault="00C70AEE" w:rsidP="00DE145E">
      <w:pPr>
        <w:spacing w:line="300" w:lineRule="auto"/>
        <w:ind w:firstLine="709"/>
        <w:jc w:val="both"/>
        <w:rPr>
          <w:sz w:val="26"/>
          <w:szCs w:val="26"/>
        </w:rPr>
      </w:pPr>
      <w:r w:rsidRPr="00E42414">
        <w:rPr>
          <w:sz w:val="26"/>
          <w:szCs w:val="26"/>
        </w:rPr>
        <w:t>- в местный бюджет - 411 338,4 тыс. руб. или 8,5% от общей суммы поступлений (95,4 % к уровню 2017 года);</w:t>
      </w:r>
    </w:p>
    <w:p w:rsidR="00C70AEE" w:rsidRPr="00E42414" w:rsidRDefault="00C70AEE" w:rsidP="00DE145E">
      <w:pPr>
        <w:spacing w:line="300" w:lineRule="auto"/>
        <w:ind w:firstLine="709"/>
        <w:jc w:val="both"/>
        <w:rPr>
          <w:sz w:val="26"/>
          <w:szCs w:val="26"/>
        </w:rPr>
      </w:pPr>
      <w:r w:rsidRPr="00E42414">
        <w:rPr>
          <w:sz w:val="26"/>
          <w:szCs w:val="26"/>
        </w:rPr>
        <w:t>- в межбюджетные фонды - 1 933 663,0 тыс. руб. или 39,9% от общей суммы поступлений.</w:t>
      </w:r>
    </w:p>
    <w:p w:rsidR="00C70AEE" w:rsidRPr="006E6B38" w:rsidRDefault="00C70AEE" w:rsidP="00DE145E">
      <w:pPr>
        <w:pStyle w:val="131"/>
        <w:spacing w:line="300" w:lineRule="auto"/>
      </w:pPr>
      <w:r w:rsidRPr="006E6B38">
        <w:t xml:space="preserve">На территории муниципального образования собрано доходов во все уровни бюджетов в 11,8 раз больше, чем поступило в местный бюджет. </w:t>
      </w:r>
      <w:r w:rsidRPr="0077386C">
        <w:t xml:space="preserve">Это в 3,4 раза перекрывает расходы муниципального образования по своим полномочиям. </w:t>
      </w:r>
      <w:r w:rsidRPr="006E6B38">
        <w:t xml:space="preserve">При этом налоговые и неналоговые доходы бюджета г. Заречного составили лишь 27,1% в общем объеме собственных доходов бюджета города (без учета субвенций). </w:t>
      </w:r>
    </w:p>
    <w:p w:rsidR="00C70AEE" w:rsidRPr="006E6B38" w:rsidRDefault="00C70AEE" w:rsidP="00DE145E">
      <w:pPr>
        <w:spacing w:line="300" w:lineRule="auto"/>
        <w:ind w:firstLine="709"/>
        <w:jc w:val="both"/>
        <w:rPr>
          <w:sz w:val="26"/>
          <w:szCs w:val="26"/>
        </w:rPr>
      </w:pPr>
      <w:r w:rsidRPr="006E6B38">
        <w:rPr>
          <w:sz w:val="26"/>
          <w:szCs w:val="26"/>
        </w:rPr>
        <w:t xml:space="preserve">Сальдо взаимоотношений местного бюджета г. Заречного с бюджетом Пензенской области отрицательно. В бюджет Пензенской области собрано налоговых и неналоговых платежей с территории города на </w:t>
      </w:r>
      <w:r>
        <w:rPr>
          <w:sz w:val="26"/>
          <w:szCs w:val="26"/>
        </w:rPr>
        <w:t>461</w:t>
      </w:r>
      <w:r w:rsidRPr="006E6B38">
        <w:rPr>
          <w:sz w:val="26"/>
          <w:szCs w:val="26"/>
        </w:rPr>
        <w:t xml:space="preserve"> млн. рублей больше, чем поступило в местный бюджет из бюджета Пензенской области (в 2017 году – 546 млн. рублей). </w:t>
      </w:r>
    </w:p>
    <w:p w:rsidR="00C70AEE" w:rsidRPr="00574F3C" w:rsidRDefault="00C70AEE" w:rsidP="00595282">
      <w:pPr>
        <w:pStyle w:val="131"/>
        <w:spacing w:line="300" w:lineRule="auto"/>
      </w:pPr>
      <w:r w:rsidRPr="00593F4D">
        <w:t xml:space="preserve">Размер налоговых доходов бюджета города за 2018 </w:t>
      </w:r>
      <w:r>
        <w:t xml:space="preserve">год </w:t>
      </w:r>
      <w:r w:rsidRPr="00593F4D">
        <w:t>в расчёте на 1 жителя составил 5 210,1 руб</w:t>
      </w:r>
      <w:r w:rsidRPr="00574F3C">
        <w:t xml:space="preserve">. или 67,6% от аналогичного показателя по г. Пензе и 113,8% от г. Кузнецка. Из трех городских округов Пензенской области по налоговым доходам на 1 жителя г. Заречный второй по рейтингу после областного центра (г. Пензы). </w:t>
      </w:r>
    </w:p>
    <w:p w:rsidR="00C70AEE" w:rsidRPr="003537A4" w:rsidRDefault="00C70AEE" w:rsidP="00595282">
      <w:pPr>
        <w:pStyle w:val="130"/>
        <w:spacing w:before="0" w:line="300" w:lineRule="auto"/>
        <w:jc w:val="center"/>
      </w:pPr>
      <w:r w:rsidRPr="003537A4">
        <w:t>Расходы местного бюджета</w:t>
      </w:r>
    </w:p>
    <w:p w:rsidR="00C70AEE" w:rsidRDefault="00C70AEE" w:rsidP="00FA7B58">
      <w:pPr>
        <w:pStyle w:val="131"/>
      </w:pPr>
      <w:r>
        <w:t>Б</w:t>
      </w:r>
      <w:r w:rsidRPr="005622FD">
        <w:t xml:space="preserve">юджет г. Заречного Пензенской области </w:t>
      </w:r>
      <w:r>
        <w:t>в 2018</w:t>
      </w:r>
      <w:r w:rsidRPr="005622FD">
        <w:t xml:space="preserve"> год</w:t>
      </w:r>
      <w:r>
        <w:t>у</w:t>
      </w:r>
      <w:r w:rsidRPr="005622FD">
        <w:t xml:space="preserve"> </w:t>
      </w:r>
      <w:r>
        <w:t xml:space="preserve">был </w:t>
      </w:r>
      <w:r w:rsidRPr="005622FD">
        <w:t xml:space="preserve">сформирован в программной классификации расходов на основе </w:t>
      </w:r>
      <w:r>
        <w:t>14</w:t>
      </w:r>
      <w:r w:rsidRPr="005622FD">
        <w:t xml:space="preserve"> муниципальных программ, перечень которых утверждён постановлением Администрации г. Заречного Пензенской области от </w:t>
      </w:r>
      <w:r w:rsidRPr="00F152E1">
        <w:t>15.10.2013 № 1969.</w:t>
      </w:r>
    </w:p>
    <w:p w:rsidR="00C70AEE" w:rsidRPr="003F564E" w:rsidRDefault="00C70AEE" w:rsidP="00FA7B58">
      <w:pPr>
        <w:pStyle w:val="131"/>
      </w:pPr>
      <w:r w:rsidRPr="00A80949">
        <w:t>В 2018 году исполнение «программного» бюджета составило 96,5%, а «непрограммных» мероприятий – 3,5 %.</w:t>
      </w:r>
    </w:p>
    <w:p w:rsidR="00C70AEE" w:rsidRPr="00824945" w:rsidRDefault="00C70AEE" w:rsidP="00FA7B58">
      <w:pPr>
        <w:pStyle w:val="131"/>
        <w:rPr>
          <w:sz w:val="28"/>
          <w:szCs w:val="28"/>
        </w:rPr>
      </w:pPr>
      <w:r w:rsidRPr="00FB455F">
        <w:t>Расходы</w:t>
      </w:r>
      <w:r w:rsidRPr="00FB455F">
        <w:rPr>
          <w:i/>
        </w:rPr>
        <w:t xml:space="preserve"> </w:t>
      </w:r>
      <w:r w:rsidRPr="00FB455F">
        <w:t>местного бюджета</w:t>
      </w:r>
      <w:r w:rsidRPr="00824945">
        <w:rPr>
          <w:i/>
        </w:rPr>
        <w:t xml:space="preserve"> </w:t>
      </w:r>
      <w:r>
        <w:t>по состоянию на 01.01.2019</w:t>
      </w:r>
      <w:r w:rsidRPr="00824945">
        <w:t xml:space="preserve"> составили</w:t>
      </w:r>
      <w:r>
        <w:t xml:space="preserve">          </w:t>
      </w:r>
      <w:r w:rsidRPr="00824945">
        <w:t xml:space="preserve"> </w:t>
      </w:r>
      <w:r w:rsidRPr="00913B96">
        <w:t>2</w:t>
      </w:r>
      <w:r>
        <w:t> 191492,96</w:t>
      </w:r>
      <w:r w:rsidRPr="00824945">
        <w:rPr>
          <w:b/>
          <w:bCs/>
        </w:rPr>
        <w:t> </w:t>
      </w:r>
      <w:r w:rsidRPr="00824945">
        <w:rPr>
          <w:bCs/>
        </w:rPr>
        <w:t>тыс.</w:t>
      </w:r>
      <w:r w:rsidRPr="00824945">
        <w:rPr>
          <w:b/>
          <w:bCs/>
        </w:rPr>
        <w:t> </w:t>
      </w:r>
      <w:r>
        <w:t>руб.</w:t>
      </w:r>
      <w:r w:rsidRPr="00824945">
        <w:t xml:space="preserve">, что </w:t>
      </w:r>
      <w:r>
        <w:t>ниже показателя расходов за 2017</w:t>
      </w:r>
      <w:r w:rsidRPr="00824945">
        <w:t xml:space="preserve"> год на </w:t>
      </w:r>
      <w:r>
        <w:t>4,4</w:t>
      </w:r>
      <w:r w:rsidRPr="00824945">
        <w:t xml:space="preserve"> процентных пункта (или на </w:t>
      </w:r>
      <w:r>
        <w:t>97,3</w:t>
      </w:r>
      <w:r w:rsidRPr="00824945">
        <w:rPr>
          <w:b/>
        </w:rPr>
        <w:t> </w:t>
      </w:r>
      <w:r w:rsidRPr="00824945">
        <w:t xml:space="preserve"> млн. руб.). </w:t>
      </w:r>
    </w:p>
    <w:p w:rsidR="00C70AEE" w:rsidRPr="00824945" w:rsidRDefault="00C70AEE" w:rsidP="00FA7B58">
      <w:pPr>
        <w:pStyle w:val="131"/>
      </w:pPr>
      <w:r w:rsidRPr="00C513A1">
        <w:t>Исполнение бюджета</w:t>
      </w:r>
      <w:r w:rsidRPr="00824945">
        <w:rPr>
          <w:i/>
        </w:rPr>
        <w:t xml:space="preserve"> </w:t>
      </w:r>
      <w:r w:rsidRPr="00FB455F">
        <w:t>по расходам</w:t>
      </w:r>
      <w:r>
        <w:t xml:space="preserve"> за 2018 год составило 97,0</w:t>
      </w:r>
      <w:r w:rsidRPr="00824945">
        <w:t> %, в том числе:</w:t>
      </w:r>
    </w:p>
    <w:p w:rsidR="00C70AEE" w:rsidRPr="00FB455F" w:rsidRDefault="00C70AEE" w:rsidP="00FA7B58">
      <w:pPr>
        <w:pStyle w:val="131"/>
      </w:pPr>
      <w:r w:rsidRPr="00FB455F">
        <w:t>– об</w:t>
      </w:r>
      <w:r>
        <w:t>щегосударственные вопросы – 98,0</w:t>
      </w:r>
      <w:r w:rsidRPr="00FB455F">
        <w:t>%;</w:t>
      </w:r>
    </w:p>
    <w:p w:rsidR="00C70AEE" w:rsidRPr="00FB455F" w:rsidRDefault="00C70AEE" w:rsidP="00FA7B58">
      <w:pPr>
        <w:pStyle w:val="131"/>
      </w:pPr>
      <w:r w:rsidRPr="00FB455F">
        <w:t>– национальная безопасность и правоо</w:t>
      </w:r>
      <w:r>
        <w:t>хранительная деятельность – 99,0</w:t>
      </w:r>
      <w:r w:rsidRPr="00FB455F">
        <w:t>%;</w:t>
      </w:r>
    </w:p>
    <w:p w:rsidR="00C70AEE" w:rsidRPr="00FB455F" w:rsidRDefault="00C70AEE" w:rsidP="00FA7B58">
      <w:pPr>
        <w:pStyle w:val="131"/>
      </w:pPr>
      <w:r w:rsidRPr="00FB455F">
        <w:t>– национальная экономика</w:t>
      </w:r>
      <w:r>
        <w:t xml:space="preserve"> – 81,0</w:t>
      </w:r>
      <w:r w:rsidRPr="00FB455F">
        <w:t>%;</w:t>
      </w:r>
    </w:p>
    <w:p w:rsidR="00C70AEE" w:rsidRPr="00FB455F" w:rsidRDefault="00C70AEE" w:rsidP="00FA7B58">
      <w:pPr>
        <w:pStyle w:val="131"/>
      </w:pPr>
      <w:r w:rsidRPr="00FB455F">
        <w:t>– жилищ</w:t>
      </w:r>
      <w:r>
        <w:t>но-коммунальное хозяйство – 99,9</w:t>
      </w:r>
      <w:r w:rsidRPr="00FB455F">
        <w:t>%;</w:t>
      </w:r>
    </w:p>
    <w:p w:rsidR="00C70AEE" w:rsidRPr="00FB455F" w:rsidRDefault="00C70AEE" w:rsidP="00FA7B58">
      <w:pPr>
        <w:pStyle w:val="131"/>
      </w:pPr>
      <w:r>
        <w:t>– охрана окружающей среды –99,9</w:t>
      </w:r>
      <w:r w:rsidRPr="00FB455F">
        <w:t>%;</w:t>
      </w:r>
    </w:p>
    <w:p w:rsidR="00C70AEE" w:rsidRPr="00FB455F" w:rsidRDefault="00C70AEE" w:rsidP="00FA7B58">
      <w:pPr>
        <w:pStyle w:val="131"/>
      </w:pPr>
      <w:r>
        <w:t>– образование – 99,0</w:t>
      </w:r>
      <w:r w:rsidRPr="00FB455F">
        <w:t>%;</w:t>
      </w:r>
    </w:p>
    <w:p w:rsidR="00C70AEE" w:rsidRPr="00FB455F" w:rsidRDefault="00C70AEE" w:rsidP="00FA7B58">
      <w:pPr>
        <w:pStyle w:val="131"/>
      </w:pPr>
      <w:r w:rsidRPr="00FB455F">
        <w:t>– </w:t>
      </w:r>
      <w:r>
        <w:t>культура и кинематография – 99,9</w:t>
      </w:r>
      <w:r w:rsidRPr="00FB455F">
        <w:t>%;</w:t>
      </w:r>
    </w:p>
    <w:p w:rsidR="00C70AEE" w:rsidRPr="00FB455F" w:rsidRDefault="00C70AEE" w:rsidP="00FA7B58">
      <w:pPr>
        <w:pStyle w:val="131"/>
      </w:pPr>
      <w:r w:rsidRPr="00FB455F">
        <w:t xml:space="preserve">– здравоохранение </w:t>
      </w:r>
      <w:r>
        <w:t>– 97,0</w:t>
      </w:r>
      <w:r w:rsidRPr="00FB455F">
        <w:t>%;</w:t>
      </w:r>
    </w:p>
    <w:p w:rsidR="00C70AEE" w:rsidRPr="00FB455F" w:rsidRDefault="00C70AEE" w:rsidP="00FA7B58">
      <w:pPr>
        <w:pStyle w:val="131"/>
      </w:pPr>
      <w:r>
        <w:t>– социальная политика – 99,9</w:t>
      </w:r>
      <w:r w:rsidRPr="00FB455F">
        <w:t>%;</w:t>
      </w:r>
    </w:p>
    <w:p w:rsidR="00C70AEE" w:rsidRPr="00FB455F" w:rsidRDefault="00C70AEE" w:rsidP="00FA7B58">
      <w:pPr>
        <w:pStyle w:val="131"/>
      </w:pPr>
      <w:r w:rsidRPr="00FB455F">
        <w:t>– фи</w:t>
      </w:r>
      <w:r>
        <w:t>зическая культура и спорт – 96,0</w:t>
      </w:r>
      <w:r w:rsidRPr="00FB455F">
        <w:t>%;</w:t>
      </w:r>
    </w:p>
    <w:p w:rsidR="00C70AEE" w:rsidRPr="00FB455F" w:rsidRDefault="00C70AEE" w:rsidP="00FA7B58">
      <w:pPr>
        <w:pStyle w:val="131"/>
      </w:pPr>
      <w:r w:rsidRPr="00FB455F">
        <w:t>– средства ма</w:t>
      </w:r>
      <w:r>
        <w:t>ссовой информации – 99,9</w:t>
      </w:r>
      <w:r w:rsidRPr="00FB455F">
        <w:t>%;</w:t>
      </w:r>
    </w:p>
    <w:p w:rsidR="00C70AEE" w:rsidRPr="00C513A1" w:rsidRDefault="00C70AEE" w:rsidP="00FA7B58">
      <w:pPr>
        <w:pStyle w:val="131"/>
      </w:pPr>
      <w:r w:rsidRPr="00FB455F">
        <w:t>– обслуживание государственно</w:t>
      </w:r>
      <w:r>
        <w:t>го и муниципального долга – 98,0%.</w:t>
      </w:r>
    </w:p>
    <w:p w:rsidR="00C70AEE" w:rsidRDefault="00C70AEE" w:rsidP="00FA7B58">
      <w:pPr>
        <w:pStyle w:val="131"/>
      </w:pPr>
      <w:r w:rsidRPr="00824945">
        <w:t xml:space="preserve">Исполнение бюджета не в полном объеме </w:t>
      </w:r>
      <w:r>
        <w:t>обусловлено, в том числе:</w:t>
      </w:r>
    </w:p>
    <w:p w:rsidR="00C70AEE" w:rsidRDefault="00C70AEE" w:rsidP="00FA7B58">
      <w:pPr>
        <w:pStyle w:val="131"/>
      </w:pPr>
      <w:r>
        <w:t xml:space="preserve"> приостановлением оплаты лизинговых платежей</w:t>
      </w:r>
      <w:r w:rsidRPr="00087FA2">
        <w:t xml:space="preserve">  в связи с поломкой</w:t>
      </w:r>
      <w:r>
        <w:t xml:space="preserve"> автобусов, полученных в лизинг;</w:t>
      </w:r>
    </w:p>
    <w:p w:rsidR="00C70AEE" w:rsidRDefault="00C70AEE" w:rsidP="00FA7B58">
      <w:pPr>
        <w:pStyle w:val="131"/>
      </w:pPr>
      <w:r>
        <w:t xml:space="preserve"> з</w:t>
      </w:r>
      <w:r w:rsidRPr="00087FA2">
        <w:t>аявительный характер субсидирования организаций, произво</w:t>
      </w:r>
      <w:r>
        <w:t>дителей товаров, работ и услуг по организации</w:t>
      </w:r>
      <w:r w:rsidRPr="00087FA2">
        <w:t xml:space="preserve"> обеспечения детей сп</w:t>
      </w:r>
      <w:r>
        <w:t>ециальными молочными продуктами;</w:t>
      </w:r>
    </w:p>
    <w:p w:rsidR="00C70AEE" w:rsidRDefault="00C70AEE" w:rsidP="00FA7B58">
      <w:pPr>
        <w:pStyle w:val="131"/>
      </w:pPr>
      <w:r w:rsidRPr="00F7054F">
        <w:t xml:space="preserve"> </w:t>
      </w:r>
      <w:r w:rsidRPr="001D3C2A">
        <w:t xml:space="preserve">переходом с 01.12.2018 учреждений дополнительного образования </w:t>
      </w:r>
      <w:r>
        <w:t xml:space="preserve">сферы </w:t>
      </w:r>
      <w:r w:rsidRPr="001D3C2A">
        <w:t xml:space="preserve">физической культуры и спорта в учреждения спортивной подготовки, в результате чего образовалась экономия по расходам для выплаты по доведению до средней заработной платы педагогам дополнительного образования (Указ Президента РФ № 597 от 07.05.2012); </w:t>
      </w:r>
    </w:p>
    <w:p w:rsidR="00C70AEE" w:rsidRPr="00636BFD" w:rsidRDefault="00C70AEE" w:rsidP="00FA7B58">
      <w:pPr>
        <w:pStyle w:val="131"/>
      </w:pPr>
      <w:r w:rsidRPr="001D3C2A">
        <w:t>введением в эксплуатацию модульной котельной и ремонт</w:t>
      </w:r>
      <w:r>
        <w:t>а</w:t>
      </w:r>
      <w:r w:rsidRPr="001D3C2A">
        <w:t xml:space="preserve"> игрового зала Дворца спорта, в результате снижение расходов на коммунальные услуги.</w:t>
      </w:r>
    </w:p>
    <w:p w:rsidR="00C70AEE" w:rsidRPr="00CF475D" w:rsidRDefault="00C70AEE" w:rsidP="00FA7B58">
      <w:pPr>
        <w:pStyle w:val="131"/>
        <w:rPr>
          <w:color w:val="FF0000"/>
        </w:rPr>
      </w:pPr>
      <w:r w:rsidRPr="003F564E">
        <w:t>По резуль</w:t>
      </w:r>
      <w:r>
        <w:t>татам исполнения бюджета за 2018 год</w:t>
      </w:r>
      <w:r w:rsidRPr="003F564E">
        <w:t xml:space="preserve"> сложилась </w:t>
      </w:r>
      <w:r>
        <w:t xml:space="preserve"> </w:t>
      </w:r>
      <w:r w:rsidRPr="003F564E">
        <w:t>кредиторская</w:t>
      </w:r>
      <w:r>
        <w:t xml:space="preserve"> задолженность в сумме 180,0 тыс. руб., что ниже показателя кредиторской задолженности за 2017 год в 4 раза (или на 5,1 млн.руб.)</w:t>
      </w:r>
      <w:r w:rsidRPr="003F564E">
        <w:t>.</w:t>
      </w:r>
    </w:p>
    <w:p w:rsidR="00C70AEE" w:rsidRPr="004B7ECF" w:rsidRDefault="00C70AEE" w:rsidP="00FA7B58">
      <w:pPr>
        <w:pStyle w:val="131"/>
      </w:pPr>
      <w:r>
        <w:t xml:space="preserve"> Бюджет города Заречного сохранил социальную направленность: основную долю расходов (73,0%) составляют расходы на социальную сферу города. </w:t>
      </w:r>
    </w:p>
    <w:p w:rsidR="00C70AEE" w:rsidRDefault="00C70AEE" w:rsidP="00FA7B58">
      <w:pPr>
        <w:pStyle w:val="131"/>
      </w:pPr>
      <w:r w:rsidRPr="00C513A1">
        <w:t>Удельный вес ра</w:t>
      </w:r>
      <w:r>
        <w:t>сходов по статьям составил:</w:t>
      </w:r>
    </w:p>
    <w:p w:rsidR="00C70AEE" w:rsidRPr="00C513A1" w:rsidRDefault="00C70AEE" w:rsidP="00FA7B58">
      <w:pPr>
        <w:pStyle w:val="BodyText"/>
        <w:numPr>
          <w:ilvl w:val="0"/>
          <w:numId w:val="6"/>
        </w:numPr>
        <w:tabs>
          <w:tab w:val="left" w:pos="1080"/>
          <w:tab w:val="left" w:pos="7380"/>
          <w:tab w:val="left" w:pos="7560"/>
          <w:tab w:val="left" w:pos="8460"/>
        </w:tabs>
        <w:jc w:val="left"/>
        <w:rPr>
          <w:sz w:val="26"/>
          <w:szCs w:val="26"/>
        </w:rPr>
      </w:pPr>
      <w:r w:rsidRPr="00C513A1">
        <w:rPr>
          <w:sz w:val="26"/>
          <w:szCs w:val="26"/>
        </w:rPr>
        <w:t>общ</w:t>
      </w:r>
      <w:r>
        <w:rPr>
          <w:sz w:val="26"/>
          <w:szCs w:val="26"/>
        </w:rPr>
        <w:t>егосударственные вопросы – 7,6%;</w:t>
      </w:r>
    </w:p>
    <w:p w:rsidR="00C70AEE" w:rsidRPr="00C513A1" w:rsidRDefault="00C70AEE" w:rsidP="00FA7B58">
      <w:pPr>
        <w:pStyle w:val="BodyText"/>
        <w:numPr>
          <w:ilvl w:val="0"/>
          <w:numId w:val="6"/>
        </w:numPr>
        <w:tabs>
          <w:tab w:val="left" w:pos="1080"/>
          <w:tab w:val="left" w:pos="7380"/>
          <w:tab w:val="left" w:pos="7560"/>
          <w:tab w:val="left" w:pos="8460"/>
        </w:tabs>
        <w:jc w:val="left"/>
        <w:rPr>
          <w:sz w:val="26"/>
          <w:szCs w:val="26"/>
        </w:rPr>
      </w:pPr>
      <w:r w:rsidRPr="00C513A1">
        <w:rPr>
          <w:sz w:val="26"/>
          <w:szCs w:val="26"/>
        </w:rPr>
        <w:t>правоохран</w:t>
      </w:r>
      <w:r>
        <w:rPr>
          <w:sz w:val="26"/>
          <w:szCs w:val="26"/>
        </w:rPr>
        <w:t>ительная деятельность – 0,7%</w:t>
      </w:r>
    </w:p>
    <w:p w:rsidR="00C70AEE" w:rsidRPr="00C513A1" w:rsidRDefault="00C70AEE" w:rsidP="00FA7B58">
      <w:pPr>
        <w:pStyle w:val="BodyText"/>
        <w:numPr>
          <w:ilvl w:val="0"/>
          <w:numId w:val="6"/>
        </w:numPr>
        <w:tabs>
          <w:tab w:val="left" w:pos="1080"/>
          <w:tab w:val="left" w:pos="7380"/>
          <w:tab w:val="left" w:pos="7560"/>
          <w:tab w:val="left" w:pos="8460"/>
        </w:tabs>
        <w:jc w:val="left"/>
        <w:rPr>
          <w:sz w:val="26"/>
          <w:szCs w:val="26"/>
        </w:rPr>
      </w:pPr>
      <w:r w:rsidRPr="00C513A1">
        <w:rPr>
          <w:sz w:val="26"/>
          <w:szCs w:val="26"/>
        </w:rPr>
        <w:t>национальная</w:t>
      </w:r>
      <w:r>
        <w:rPr>
          <w:sz w:val="26"/>
          <w:szCs w:val="26"/>
        </w:rPr>
        <w:t xml:space="preserve"> экономика – 9,4%;</w:t>
      </w:r>
    </w:p>
    <w:p w:rsidR="00C70AEE" w:rsidRPr="00C513A1" w:rsidRDefault="00C70AEE" w:rsidP="00FA7B58">
      <w:pPr>
        <w:pStyle w:val="BodyText"/>
        <w:numPr>
          <w:ilvl w:val="0"/>
          <w:numId w:val="1"/>
        </w:numPr>
        <w:tabs>
          <w:tab w:val="clear" w:pos="-708"/>
          <w:tab w:val="num" w:pos="181"/>
          <w:tab w:val="left" w:pos="1080"/>
          <w:tab w:val="left" w:pos="7560"/>
          <w:tab w:val="left" w:pos="8460"/>
        </w:tabs>
        <w:ind w:left="1080" w:hanging="360"/>
        <w:rPr>
          <w:sz w:val="26"/>
          <w:szCs w:val="26"/>
        </w:rPr>
      </w:pPr>
      <w:r w:rsidRPr="00C513A1">
        <w:rPr>
          <w:sz w:val="26"/>
          <w:szCs w:val="26"/>
        </w:rPr>
        <w:t>жил</w:t>
      </w:r>
      <w:r>
        <w:rPr>
          <w:sz w:val="26"/>
          <w:szCs w:val="26"/>
        </w:rPr>
        <w:t>ищно-коммунальное хозяйство – 6,4%;</w:t>
      </w:r>
    </w:p>
    <w:p w:rsidR="00C70AEE" w:rsidRPr="00C513A1" w:rsidRDefault="00C70AEE" w:rsidP="00FA7B58">
      <w:pPr>
        <w:pStyle w:val="BodyText"/>
        <w:numPr>
          <w:ilvl w:val="0"/>
          <w:numId w:val="1"/>
        </w:numPr>
        <w:tabs>
          <w:tab w:val="clear" w:pos="-708"/>
          <w:tab w:val="num" w:pos="181"/>
          <w:tab w:val="left" w:pos="1080"/>
          <w:tab w:val="left" w:pos="7560"/>
          <w:tab w:val="left" w:pos="8460"/>
        </w:tabs>
        <w:ind w:left="1080" w:hanging="360"/>
        <w:rPr>
          <w:sz w:val="26"/>
          <w:szCs w:val="26"/>
        </w:rPr>
      </w:pPr>
      <w:r w:rsidRPr="00C513A1">
        <w:rPr>
          <w:sz w:val="26"/>
          <w:szCs w:val="26"/>
        </w:rPr>
        <w:t>охрана окру</w:t>
      </w:r>
      <w:r>
        <w:rPr>
          <w:sz w:val="26"/>
          <w:szCs w:val="26"/>
        </w:rPr>
        <w:t>жающей среды – 0,2 %;</w:t>
      </w:r>
    </w:p>
    <w:p w:rsidR="00C70AEE" w:rsidRPr="00C513A1" w:rsidRDefault="00C70AEE" w:rsidP="00FA7B58">
      <w:pPr>
        <w:pStyle w:val="BodyText"/>
        <w:numPr>
          <w:ilvl w:val="0"/>
          <w:numId w:val="1"/>
        </w:numPr>
        <w:tabs>
          <w:tab w:val="clear" w:pos="-708"/>
          <w:tab w:val="num" w:pos="181"/>
          <w:tab w:val="left" w:pos="1080"/>
          <w:tab w:val="left" w:pos="7560"/>
          <w:tab w:val="left" w:pos="8460"/>
        </w:tabs>
        <w:ind w:left="1080" w:hanging="360"/>
        <w:rPr>
          <w:sz w:val="26"/>
          <w:szCs w:val="26"/>
        </w:rPr>
      </w:pPr>
      <w:r>
        <w:rPr>
          <w:sz w:val="26"/>
          <w:szCs w:val="26"/>
        </w:rPr>
        <w:t>образование – 43,3%;</w:t>
      </w:r>
    </w:p>
    <w:p w:rsidR="00C70AEE" w:rsidRPr="00C513A1" w:rsidRDefault="00C70AEE" w:rsidP="00FA7B58">
      <w:pPr>
        <w:pStyle w:val="BodyText"/>
        <w:numPr>
          <w:ilvl w:val="0"/>
          <w:numId w:val="1"/>
        </w:numPr>
        <w:tabs>
          <w:tab w:val="clear" w:pos="-708"/>
          <w:tab w:val="num" w:pos="181"/>
          <w:tab w:val="left" w:pos="1080"/>
          <w:tab w:val="left" w:pos="7560"/>
          <w:tab w:val="left" w:pos="8460"/>
        </w:tabs>
        <w:ind w:left="1080" w:hanging="360"/>
        <w:rPr>
          <w:sz w:val="26"/>
          <w:szCs w:val="26"/>
        </w:rPr>
      </w:pPr>
      <w:r w:rsidRPr="00C513A1">
        <w:rPr>
          <w:sz w:val="26"/>
          <w:szCs w:val="26"/>
        </w:rPr>
        <w:t>культура, кине</w:t>
      </w:r>
      <w:r>
        <w:rPr>
          <w:sz w:val="26"/>
          <w:szCs w:val="26"/>
        </w:rPr>
        <w:t>матография</w:t>
      </w:r>
      <w:r w:rsidRPr="00C513A1">
        <w:rPr>
          <w:sz w:val="26"/>
          <w:szCs w:val="26"/>
        </w:rPr>
        <w:t xml:space="preserve"> </w:t>
      </w:r>
      <w:r>
        <w:rPr>
          <w:sz w:val="26"/>
          <w:szCs w:val="26"/>
        </w:rPr>
        <w:t>– 9,3</w:t>
      </w:r>
      <w:r w:rsidRPr="00C513A1">
        <w:rPr>
          <w:sz w:val="26"/>
          <w:szCs w:val="26"/>
        </w:rPr>
        <w:t>%;</w:t>
      </w:r>
    </w:p>
    <w:p w:rsidR="00C70AEE" w:rsidRPr="00C513A1" w:rsidRDefault="00C70AEE" w:rsidP="00FA7B58">
      <w:pPr>
        <w:pStyle w:val="BodyText"/>
        <w:numPr>
          <w:ilvl w:val="0"/>
          <w:numId w:val="1"/>
        </w:numPr>
        <w:tabs>
          <w:tab w:val="clear" w:pos="-708"/>
          <w:tab w:val="num" w:pos="181"/>
          <w:tab w:val="left" w:pos="1080"/>
          <w:tab w:val="left" w:pos="7560"/>
          <w:tab w:val="left" w:pos="8460"/>
        </w:tabs>
        <w:ind w:left="1080" w:hanging="360"/>
        <w:rPr>
          <w:sz w:val="26"/>
          <w:szCs w:val="26"/>
        </w:rPr>
      </w:pPr>
      <w:r w:rsidRPr="00C513A1"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 массовой информации – 1,1%;</w:t>
      </w:r>
    </w:p>
    <w:p w:rsidR="00C70AEE" w:rsidRPr="00C513A1" w:rsidRDefault="00C70AEE" w:rsidP="00FA7B58">
      <w:pPr>
        <w:pStyle w:val="BodyText"/>
        <w:numPr>
          <w:ilvl w:val="0"/>
          <w:numId w:val="1"/>
        </w:numPr>
        <w:tabs>
          <w:tab w:val="clear" w:pos="-708"/>
          <w:tab w:val="num" w:pos="181"/>
          <w:tab w:val="left" w:pos="1080"/>
          <w:tab w:val="left" w:pos="7560"/>
          <w:tab w:val="left" w:pos="8460"/>
        </w:tabs>
        <w:ind w:left="1080" w:hanging="360"/>
        <w:rPr>
          <w:sz w:val="26"/>
          <w:szCs w:val="26"/>
        </w:rPr>
      </w:pPr>
      <w:r>
        <w:rPr>
          <w:sz w:val="26"/>
          <w:szCs w:val="26"/>
        </w:rPr>
        <w:t>здравоохранение – 0,7</w:t>
      </w:r>
      <w:r w:rsidRPr="00C513A1">
        <w:rPr>
          <w:sz w:val="26"/>
          <w:szCs w:val="26"/>
        </w:rPr>
        <w:t>%;</w:t>
      </w:r>
    </w:p>
    <w:p w:rsidR="00C70AEE" w:rsidRPr="00C513A1" w:rsidRDefault="00C70AEE" w:rsidP="00FA7B58">
      <w:pPr>
        <w:pStyle w:val="BodyText"/>
        <w:numPr>
          <w:ilvl w:val="0"/>
          <w:numId w:val="1"/>
        </w:numPr>
        <w:tabs>
          <w:tab w:val="clear" w:pos="-708"/>
          <w:tab w:val="num" w:pos="181"/>
          <w:tab w:val="left" w:pos="1080"/>
          <w:tab w:val="left" w:pos="7560"/>
          <w:tab w:val="left" w:pos="8460"/>
        </w:tabs>
        <w:ind w:left="1080" w:hanging="360"/>
        <w:rPr>
          <w:sz w:val="26"/>
          <w:szCs w:val="26"/>
        </w:rPr>
      </w:pPr>
      <w:r w:rsidRPr="00C513A1">
        <w:rPr>
          <w:sz w:val="26"/>
          <w:szCs w:val="26"/>
        </w:rPr>
        <w:t>физическая</w:t>
      </w:r>
      <w:r>
        <w:rPr>
          <w:sz w:val="26"/>
          <w:szCs w:val="26"/>
        </w:rPr>
        <w:t xml:space="preserve"> культура и спорт – 3,0%;</w:t>
      </w:r>
    </w:p>
    <w:p w:rsidR="00C70AEE" w:rsidRPr="00C513A1" w:rsidRDefault="00C70AEE" w:rsidP="00FA7B58">
      <w:pPr>
        <w:pStyle w:val="BodyText"/>
        <w:numPr>
          <w:ilvl w:val="0"/>
          <w:numId w:val="1"/>
        </w:numPr>
        <w:tabs>
          <w:tab w:val="clear" w:pos="-708"/>
          <w:tab w:val="num" w:pos="181"/>
          <w:tab w:val="left" w:pos="1080"/>
          <w:tab w:val="left" w:pos="7560"/>
          <w:tab w:val="left" w:pos="8460"/>
        </w:tabs>
        <w:ind w:left="1080" w:hanging="360"/>
        <w:rPr>
          <w:sz w:val="26"/>
          <w:szCs w:val="26"/>
        </w:rPr>
      </w:pPr>
      <w:r>
        <w:rPr>
          <w:sz w:val="26"/>
          <w:szCs w:val="26"/>
        </w:rPr>
        <w:t>социальная политика – 16,8</w:t>
      </w:r>
      <w:r w:rsidRPr="00C513A1">
        <w:rPr>
          <w:sz w:val="26"/>
          <w:szCs w:val="26"/>
        </w:rPr>
        <w:t>%;</w:t>
      </w:r>
    </w:p>
    <w:p w:rsidR="00C70AEE" w:rsidRPr="00824945" w:rsidRDefault="00C70AEE" w:rsidP="00FA7B58">
      <w:pPr>
        <w:pStyle w:val="BodyText"/>
        <w:numPr>
          <w:ilvl w:val="0"/>
          <w:numId w:val="1"/>
        </w:numPr>
        <w:tabs>
          <w:tab w:val="clear" w:pos="-708"/>
          <w:tab w:val="num" w:pos="181"/>
          <w:tab w:val="left" w:pos="1080"/>
          <w:tab w:val="left" w:pos="7560"/>
          <w:tab w:val="left" w:pos="8460"/>
        </w:tabs>
        <w:ind w:left="1080" w:hanging="360"/>
        <w:rPr>
          <w:sz w:val="26"/>
          <w:szCs w:val="26"/>
        </w:rPr>
      </w:pPr>
      <w:r w:rsidRPr="00C513A1">
        <w:rPr>
          <w:sz w:val="26"/>
          <w:szCs w:val="26"/>
        </w:rPr>
        <w:t>обслуживание государственного и муниципального д</w:t>
      </w:r>
      <w:r>
        <w:rPr>
          <w:sz w:val="26"/>
          <w:szCs w:val="26"/>
        </w:rPr>
        <w:t>олга – 1,9%.</w:t>
      </w:r>
    </w:p>
    <w:p w:rsidR="00C70AEE" w:rsidRDefault="00C70AEE" w:rsidP="00FA7B58">
      <w:pPr>
        <w:pStyle w:val="131"/>
      </w:pPr>
      <w:r w:rsidRPr="00FB455F">
        <w:t>Остаток д</w:t>
      </w:r>
      <w:r>
        <w:t>енежных средств на 1 января 2019 года составил 10,9 млн.</w:t>
      </w:r>
      <w:r w:rsidRPr="00FB455F">
        <w:t> </w:t>
      </w:r>
      <w:r>
        <w:t>руб</w:t>
      </w:r>
      <w:r w:rsidRPr="00FB455F">
        <w:t>.</w:t>
      </w:r>
    </w:p>
    <w:p w:rsidR="00C70AEE" w:rsidRPr="00E361EC" w:rsidRDefault="00C70AEE" w:rsidP="00FA7B58">
      <w:pPr>
        <w:ind w:right="-99" w:firstLine="709"/>
        <w:jc w:val="both"/>
        <w:rPr>
          <w:sz w:val="26"/>
          <w:szCs w:val="26"/>
        </w:rPr>
      </w:pPr>
      <w:r w:rsidRPr="00E361EC">
        <w:rPr>
          <w:b/>
          <w:sz w:val="26"/>
          <w:szCs w:val="26"/>
        </w:rPr>
        <w:t>За 2018 год капитальные вложения по капитальному строительству (реконструкции</w:t>
      </w:r>
      <w:r w:rsidRPr="00E361EC">
        <w:rPr>
          <w:sz w:val="26"/>
          <w:szCs w:val="26"/>
        </w:rPr>
        <w:t>) профи</w:t>
      </w:r>
      <w:r>
        <w:rPr>
          <w:sz w:val="26"/>
          <w:szCs w:val="26"/>
        </w:rPr>
        <w:t>нансированы на сумму 19173,6 тыс.</w:t>
      </w:r>
      <w:r w:rsidRPr="00E361EC">
        <w:rPr>
          <w:sz w:val="26"/>
          <w:szCs w:val="26"/>
        </w:rPr>
        <w:t xml:space="preserve"> руб., в том числе:</w:t>
      </w:r>
    </w:p>
    <w:p w:rsidR="00C70AEE" w:rsidRPr="00E361EC" w:rsidRDefault="00C70AEE" w:rsidP="00FA7B58">
      <w:pPr>
        <w:jc w:val="both"/>
        <w:rPr>
          <w:bCs/>
          <w:sz w:val="26"/>
          <w:szCs w:val="26"/>
        </w:rPr>
      </w:pPr>
      <w:r w:rsidRPr="00E361EC">
        <w:rPr>
          <w:sz w:val="26"/>
          <w:szCs w:val="26"/>
        </w:rPr>
        <w:t xml:space="preserve">          - жилищное и коммунальное хозяйство – 12867</w:t>
      </w:r>
      <w:r>
        <w:rPr>
          <w:sz w:val="26"/>
          <w:szCs w:val="26"/>
        </w:rPr>
        <w:t>,6 тыс.</w:t>
      </w:r>
      <w:r w:rsidRPr="00E361EC"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</w:t>
      </w:r>
      <w:r w:rsidRPr="00E361EC">
        <w:rPr>
          <w:sz w:val="26"/>
          <w:szCs w:val="26"/>
        </w:rPr>
        <w:t>(</w:t>
      </w:r>
      <w:r>
        <w:rPr>
          <w:bCs/>
          <w:sz w:val="26"/>
          <w:szCs w:val="26"/>
        </w:rPr>
        <w:t>с</w:t>
      </w:r>
      <w:r w:rsidRPr="00E361EC">
        <w:rPr>
          <w:bCs/>
          <w:sz w:val="26"/>
          <w:szCs w:val="26"/>
        </w:rPr>
        <w:t>троительство канализации к участку персп</w:t>
      </w:r>
      <w:r>
        <w:rPr>
          <w:bCs/>
          <w:sz w:val="26"/>
          <w:szCs w:val="26"/>
        </w:rPr>
        <w:t xml:space="preserve">ективной застройки в МКР № 18 – </w:t>
      </w:r>
      <w:r w:rsidRPr="00E361EC">
        <w:rPr>
          <w:bCs/>
          <w:sz w:val="26"/>
          <w:szCs w:val="26"/>
        </w:rPr>
        <w:t>ПИР- 365</w:t>
      </w:r>
      <w:r>
        <w:rPr>
          <w:bCs/>
          <w:sz w:val="26"/>
          <w:szCs w:val="26"/>
        </w:rPr>
        <w:t>,0 тыс.</w:t>
      </w:r>
      <w:r w:rsidRPr="00E361E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руб.</w:t>
      </w:r>
      <w:r w:rsidRPr="00E361EC">
        <w:rPr>
          <w:bCs/>
          <w:sz w:val="26"/>
          <w:szCs w:val="26"/>
        </w:rPr>
        <w:t>; реконструкция и благоустройство зоны отдыха «Лесная» - 5475</w:t>
      </w:r>
      <w:r>
        <w:rPr>
          <w:bCs/>
          <w:sz w:val="26"/>
          <w:szCs w:val="26"/>
        </w:rPr>
        <w:t>,8 тыс.</w:t>
      </w:r>
      <w:r w:rsidRPr="00E361EC">
        <w:rPr>
          <w:bCs/>
          <w:sz w:val="26"/>
          <w:szCs w:val="26"/>
        </w:rPr>
        <w:t xml:space="preserve"> руб.; строительство главной понижающей подстанции №4 в МКР 18-ПИР – </w:t>
      </w:r>
      <w:r>
        <w:rPr>
          <w:bCs/>
          <w:sz w:val="26"/>
          <w:szCs w:val="26"/>
        </w:rPr>
        <w:t>6397,5 тыс. руб.</w:t>
      </w:r>
      <w:r w:rsidRPr="00EF03E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благоустройство спортивной площадки 629,3 тыс. руб.</w:t>
      </w:r>
      <w:r w:rsidRPr="00E361EC">
        <w:rPr>
          <w:bCs/>
          <w:sz w:val="26"/>
          <w:szCs w:val="26"/>
        </w:rPr>
        <w:t>);</w:t>
      </w:r>
    </w:p>
    <w:p w:rsidR="00C70AEE" w:rsidRPr="00F3283D" w:rsidRDefault="00C70AEE" w:rsidP="00FA7B58">
      <w:pPr>
        <w:ind w:firstLine="709"/>
        <w:jc w:val="both"/>
        <w:rPr>
          <w:sz w:val="26"/>
          <w:szCs w:val="26"/>
        </w:rPr>
      </w:pPr>
      <w:r w:rsidRPr="00F3283D">
        <w:rPr>
          <w:sz w:val="26"/>
          <w:szCs w:val="26"/>
        </w:rPr>
        <w:t>- объекты дошкольного и дополнительного образования детей –</w:t>
      </w:r>
      <w:r>
        <w:rPr>
          <w:sz w:val="26"/>
          <w:szCs w:val="26"/>
        </w:rPr>
        <w:t xml:space="preserve">                             </w:t>
      </w:r>
      <w:r w:rsidRPr="00F3283D">
        <w:rPr>
          <w:sz w:val="26"/>
          <w:szCs w:val="26"/>
        </w:rPr>
        <w:t xml:space="preserve"> 2558</w:t>
      </w:r>
      <w:r>
        <w:rPr>
          <w:sz w:val="26"/>
          <w:szCs w:val="26"/>
        </w:rPr>
        <w:t>,6 тыс.</w:t>
      </w:r>
      <w:r w:rsidRPr="00F3283D">
        <w:rPr>
          <w:sz w:val="26"/>
          <w:szCs w:val="26"/>
        </w:rPr>
        <w:t>руб. (</w:t>
      </w:r>
      <w:r w:rsidRPr="00F3283D">
        <w:rPr>
          <w:bCs/>
          <w:sz w:val="26"/>
          <w:szCs w:val="26"/>
        </w:rPr>
        <w:t>строительство модульной котельной 50-метрового плавательного бассейна в МКР № 18 – 1161</w:t>
      </w:r>
      <w:r>
        <w:rPr>
          <w:bCs/>
          <w:sz w:val="26"/>
          <w:szCs w:val="26"/>
        </w:rPr>
        <w:t>,3 тыс.</w:t>
      </w:r>
      <w:r w:rsidRPr="00F3283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руб.</w:t>
      </w:r>
      <w:r w:rsidRPr="00F3283D">
        <w:rPr>
          <w:bCs/>
          <w:sz w:val="26"/>
          <w:szCs w:val="26"/>
        </w:rPr>
        <w:t>; строительство и реконструкция объектов образования – ПИР – 1074</w:t>
      </w:r>
      <w:r>
        <w:rPr>
          <w:bCs/>
          <w:sz w:val="26"/>
          <w:szCs w:val="26"/>
        </w:rPr>
        <w:t>,0 тыс.</w:t>
      </w:r>
      <w:r w:rsidRPr="00F3283D">
        <w:rPr>
          <w:bCs/>
          <w:sz w:val="26"/>
          <w:szCs w:val="26"/>
        </w:rPr>
        <w:t xml:space="preserve"> руб.; дооборудование объектов капитального строительства муниципальной собственности – 323</w:t>
      </w:r>
      <w:r>
        <w:rPr>
          <w:bCs/>
          <w:sz w:val="26"/>
          <w:szCs w:val="26"/>
        </w:rPr>
        <w:t>,3 тыс.</w:t>
      </w:r>
      <w:r w:rsidRPr="00F3283D">
        <w:rPr>
          <w:bCs/>
          <w:sz w:val="26"/>
          <w:szCs w:val="26"/>
        </w:rPr>
        <w:t xml:space="preserve"> рублей </w:t>
      </w:r>
      <w:r w:rsidRPr="00F3283D">
        <w:rPr>
          <w:sz w:val="26"/>
          <w:szCs w:val="26"/>
        </w:rPr>
        <w:t xml:space="preserve">); </w:t>
      </w:r>
    </w:p>
    <w:p w:rsidR="00C70AEE" w:rsidRPr="00E361EC" w:rsidRDefault="00C70AEE" w:rsidP="00FA7B58">
      <w:pPr>
        <w:jc w:val="both"/>
        <w:outlineLvl w:val="0"/>
        <w:rPr>
          <w:sz w:val="26"/>
          <w:szCs w:val="26"/>
        </w:rPr>
      </w:pPr>
      <w:r w:rsidRPr="00E361E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- дорожное хозяйство – 557,4 тыс. </w:t>
      </w:r>
      <w:r w:rsidRPr="00E361EC">
        <w:rPr>
          <w:sz w:val="26"/>
          <w:szCs w:val="26"/>
        </w:rPr>
        <w:t>руб.</w:t>
      </w:r>
      <w:r>
        <w:rPr>
          <w:sz w:val="26"/>
          <w:szCs w:val="26"/>
        </w:rPr>
        <w:t xml:space="preserve"> </w:t>
      </w:r>
      <w:r w:rsidRPr="00E361EC">
        <w:rPr>
          <w:sz w:val="26"/>
          <w:szCs w:val="26"/>
        </w:rPr>
        <w:t xml:space="preserve">(устройство велосипедной дорожки </w:t>
      </w:r>
      <w:r>
        <w:rPr>
          <w:sz w:val="26"/>
          <w:szCs w:val="26"/>
        </w:rPr>
        <w:t>–</w:t>
      </w:r>
      <w:r w:rsidRPr="00E361EC">
        <w:rPr>
          <w:sz w:val="26"/>
          <w:szCs w:val="26"/>
        </w:rPr>
        <w:t xml:space="preserve"> ПИР</w:t>
      </w:r>
      <w:r>
        <w:rPr>
          <w:sz w:val="26"/>
          <w:szCs w:val="26"/>
        </w:rPr>
        <w:t xml:space="preserve"> – 197,0 тыс. руб.; кредиторская задолженность, сложившаяся при исполнении 2017 года – устройство велосипедной дорожки - ПИР – 360,4 тыс. руб.</w:t>
      </w:r>
      <w:r w:rsidRPr="00E361EC">
        <w:rPr>
          <w:sz w:val="26"/>
          <w:szCs w:val="26"/>
        </w:rPr>
        <w:t>);</w:t>
      </w:r>
    </w:p>
    <w:p w:rsidR="00C70AEE" w:rsidRPr="00E361EC" w:rsidRDefault="00C70AEE" w:rsidP="00FA7B58">
      <w:pPr>
        <w:jc w:val="both"/>
        <w:outlineLvl w:val="0"/>
        <w:rPr>
          <w:sz w:val="26"/>
          <w:szCs w:val="26"/>
        </w:rPr>
      </w:pPr>
      <w:r w:rsidRPr="00E361EC">
        <w:rPr>
          <w:sz w:val="26"/>
          <w:szCs w:val="26"/>
        </w:rPr>
        <w:t xml:space="preserve">           - объекты прочих общегосударствен</w:t>
      </w:r>
      <w:r>
        <w:rPr>
          <w:sz w:val="26"/>
          <w:szCs w:val="26"/>
        </w:rPr>
        <w:t>ных вопросов – 3190,0 тыс. руб.</w:t>
      </w:r>
      <w:r w:rsidRPr="00E361EC">
        <w:rPr>
          <w:sz w:val="26"/>
          <w:szCs w:val="26"/>
        </w:rPr>
        <w:t xml:space="preserve"> (реконструкция фонтана)</w:t>
      </w:r>
    </w:p>
    <w:p w:rsidR="00C70AEE" w:rsidRPr="00236A1E" w:rsidRDefault="00C70AEE" w:rsidP="00FA7B58">
      <w:pPr>
        <w:ind w:firstLine="709"/>
        <w:jc w:val="both"/>
        <w:rPr>
          <w:sz w:val="26"/>
          <w:szCs w:val="26"/>
        </w:rPr>
      </w:pPr>
      <w:r w:rsidRPr="00236A1E">
        <w:rPr>
          <w:b/>
          <w:sz w:val="26"/>
          <w:szCs w:val="26"/>
        </w:rPr>
        <w:t xml:space="preserve">Проведен капитальный ремонт объектов города </w:t>
      </w:r>
      <w:r>
        <w:rPr>
          <w:sz w:val="26"/>
          <w:szCs w:val="26"/>
        </w:rPr>
        <w:t xml:space="preserve">на сумму – </w:t>
      </w:r>
      <w:r w:rsidRPr="00236A1E">
        <w:rPr>
          <w:sz w:val="26"/>
          <w:szCs w:val="26"/>
        </w:rPr>
        <w:t xml:space="preserve"> 80441</w:t>
      </w:r>
      <w:r>
        <w:rPr>
          <w:sz w:val="26"/>
          <w:szCs w:val="26"/>
        </w:rPr>
        <w:t>,5 тыс.</w:t>
      </w:r>
      <w:r w:rsidRPr="00236A1E">
        <w:rPr>
          <w:sz w:val="26"/>
          <w:szCs w:val="26"/>
        </w:rPr>
        <w:t xml:space="preserve">  руб., из них:</w:t>
      </w:r>
    </w:p>
    <w:p w:rsidR="00C70AEE" w:rsidRPr="00236A1E" w:rsidRDefault="00C70AEE" w:rsidP="00FA7B58">
      <w:pPr>
        <w:ind w:firstLine="709"/>
        <w:jc w:val="both"/>
        <w:rPr>
          <w:sz w:val="26"/>
          <w:szCs w:val="26"/>
        </w:rPr>
      </w:pPr>
      <w:r w:rsidRPr="00236A1E">
        <w:rPr>
          <w:sz w:val="26"/>
          <w:szCs w:val="26"/>
        </w:rPr>
        <w:t>- объекты дошкольных, дополнительного образования детей, общеобразовательных учреждений – 37051</w:t>
      </w:r>
      <w:r>
        <w:rPr>
          <w:sz w:val="26"/>
          <w:szCs w:val="26"/>
        </w:rPr>
        <w:t>,2 тыс.</w:t>
      </w:r>
      <w:r w:rsidRPr="00236A1E">
        <w:rPr>
          <w:sz w:val="26"/>
          <w:szCs w:val="26"/>
        </w:rPr>
        <w:t xml:space="preserve"> руб. (из нее капитальный ремонт школ – 19605</w:t>
      </w:r>
      <w:r>
        <w:rPr>
          <w:sz w:val="26"/>
          <w:szCs w:val="26"/>
        </w:rPr>
        <w:t>,1 тыс.</w:t>
      </w:r>
      <w:r w:rsidRPr="00236A1E">
        <w:rPr>
          <w:sz w:val="26"/>
          <w:szCs w:val="26"/>
        </w:rPr>
        <w:t xml:space="preserve"> руб., в том числе средства субъекта 6211</w:t>
      </w:r>
      <w:r>
        <w:rPr>
          <w:sz w:val="26"/>
          <w:szCs w:val="26"/>
        </w:rPr>
        <w:t>,7 тыс.</w:t>
      </w:r>
      <w:r w:rsidRPr="00236A1E">
        <w:rPr>
          <w:sz w:val="26"/>
          <w:szCs w:val="26"/>
        </w:rPr>
        <w:t xml:space="preserve"> руб.; детские сады – 5823</w:t>
      </w:r>
      <w:r>
        <w:rPr>
          <w:sz w:val="26"/>
          <w:szCs w:val="26"/>
        </w:rPr>
        <w:t>,1 тыс.</w:t>
      </w:r>
      <w:r w:rsidRPr="00236A1E">
        <w:rPr>
          <w:sz w:val="26"/>
          <w:szCs w:val="26"/>
        </w:rPr>
        <w:t xml:space="preserve"> руб. в том числе средства субъекта 649</w:t>
      </w:r>
      <w:r>
        <w:rPr>
          <w:sz w:val="26"/>
          <w:szCs w:val="26"/>
        </w:rPr>
        <w:t>,0 тыс.</w:t>
      </w:r>
      <w:r w:rsidRPr="00236A1E">
        <w:rPr>
          <w:sz w:val="26"/>
          <w:szCs w:val="26"/>
        </w:rPr>
        <w:t xml:space="preserve"> руб</w:t>
      </w:r>
      <w:r>
        <w:rPr>
          <w:sz w:val="26"/>
          <w:szCs w:val="26"/>
        </w:rPr>
        <w:t>.</w:t>
      </w:r>
      <w:r w:rsidRPr="00236A1E">
        <w:rPr>
          <w:sz w:val="26"/>
          <w:szCs w:val="26"/>
        </w:rPr>
        <w:t xml:space="preserve">; объекты дополнительного образования детей </w:t>
      </w:r>
      <w:r>
        <w:rPr>
          <w:sz w:val="26"/>
          <w:szCs w:val="26"/>
        </w:rPr>
        <w:t>–</w:t>
      </w:r>
      <w:r w:rsidRPr="00236A1E">
        <w:rPr>
          <w:sz w:val="26"/>
          <w:szCs w:val="26"/>
        </w:rPr>
        <w:t xml:space="preserve"> 11623</w:t>
      </w:r>
      <w:r>
        <w:rPr>
          <w:sz w:val="26"/>
          <w:szCs w:val="26"/>
        </w:rPr>
        <w:t>,0 тыс.</w:t>
      </w:r>
      <w:r w:rsidRPr="00236A1E">
        <w:rPr>
          <w:sz w:val="26"/>
          <w:szCs w:val="26"/>
        </w:rPr>
        <w:t xml:space="preserve"> руб.);</w:t>
      </w:r>
    </w:p>
    <w:p w:rsidR="00C70AEE" w:rsidRPr="00236A1E" w:rsidRDefault="00C70AEE" w:rsidP="00FA7B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объекты культуры – 38477,3</w:t>
      </w:r>
      <w:r w:rsidRPr="00236A1E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236A1E">
        <w:rPr>
          <w:sz w:val="26"/>
          <w:szCs w:val="26"/>
        </w:rPr>
        <w:t>руб. (</w:t>
      </w:r>
      <w:r>
        <w:rPr>
          <w:sz w:val="26"/>
          <w:szCs w:val="26"/>
        </w:rPr>
        <w:t xml:space="preserve">объекты культуры, включая </w:t>
      </w:r>
      <w:r w:rsidRPr="00236A1E">
        <w:rPr>
          <w:sz w:val="26"/>
          <w:szCs w:val="26"/>
        </w:rPr>
        <w:t>здание Дворца культуры «Современник»</w:t>
      </w:r>
      <w:r>
        <w:rPr>
          <w:sz w:val="26"/>
          <w:szCs w:val="26"/>
        </w:rPr>
        <w:t xml:space="preserve"> с благоустройством территории – 30557,3 тыс. руб.; аллея Победы – 7920,0 тыс. руб.)</w:t>
      </w:r>
    </w:p>
    <w:p w:rsidR="00C70AEE" w:rsidRPr="00236A1E" w:rsidRDefault="00C70AEE" w:rsidP="00FA7B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объекты здравоохранения</w:t>
      </w:r>
      <w:r w:rsidRPr="00236A1E">
        <w:rPr>
          <w:sz w:val="26"/>
          <w:szCs w:val="26"/>
        </w:rPr>
        <w:t>, общегосударственн</w:t>
      </w:r>
      <w:r>
        <w:rPr>
          <w:sz w:val="26"/>
          <w:szCs w:val="26"/>
        </w:rPr>
        <w:t>ых вопросов, национальной безопасности и правоохранительной деятельности – 4913,0</w:t>
      </w:r>
      <w:r w:rsidRPr="00236A1E">
        <w:rPr>
          <w:sz w:val="26"/>
          <w:szCs w:val="26"/>
        </w:rPr>
        <w:t xml:space="preserve"> тыс.р</w:t>
      </w:r>
      <w:r>
        <w:rPr>
          <w:sz w:val="26"/>
          <w:szCs w:val="26"/>
        </w:rPr>
        <w:t>уб. (здание «УГЗ» – 1172,7 тыс. руб</w:t>
      </w:r>
      <w:r w:rsidRPr="00236A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, </w:t>
      </w:r>
      <w:r w:rsidRPr="00236A1E">
        <w:rPr>
          <w:sz w:val="26"/>
          <w:szCs w:val="26"/>
        </w:rPr>
        <w:t>з</w:t>
      </w:r>
      <w:r>
        <w:rPr>
          <w:sz w:val="26"/>
          <w:szCs w:val="26"/>
        </w:rPr>
        <w:t>дание Администрации – 3196,7 тыс. руб., здание «Городской санаторий – профилакторий» 543,6 тыс. руб.</w:t>
      </w:r>
      <w:r w:rsidRPr="00236A1E">
        <w:rPr>
          <w:sz w:val="26"/>
          <w:szCs w:val="26"/>
        </w:rPr>
        <w:t>).</w:t>
      </w:r>
    </w:p>
    <w:p w:rsidR="00C70AEE" w:rsidRPr="001538E9" w:rsidRDefault="00C70AEE" w:rsidP="00FA7B58">
      <w:pPr>
        <w:ind w:firstLine="709"/>
        <w:jc w:val="both"/>
        <w:rPr>
          <w:sz w:val="26"/>
          <w:szCs w:val="26"/>
        </w:rPr>
      </w:pPr>
      <w:r w:rsidRPr="001538E9">
        <w:rPr>
          <w:b/>
          <w:sz w:val="26"/>
          <w:szCs w:val="26"/>
        </w:rPr>
        <w:t xml:space="preserve">Проведено строительство (реконструкция), капитальный ремонт, ремонт и содержание автомобильных дорог общего пользования местного значения, а также ремонт дворовых территорий многоквартирных домов населенных пунктов в рамках реализации приоритетного проекта «Безопасные и качественные дороги» </w:t>
      </w:r>
      <w:r w:rsidRPr="001538E9">
        <w:rPr>
          <w:sz w:val="26"/>
          <w:szCs w:val="26"/>
        </w:rPr>
        <w:t>на сумму 35210</w:t>
      </w:r>
      <w:r>
        <w:rPr>
          <w:sz w:val="26"/>
          <w:szCs w:val="26"/>
        </w:rPr>
        <w:t>,0 тыс.</w:t>
      </w:r>
      <w:r w:rsidRPr="001538E9">
        <w:rPr>
          <w:sz w:val="26"/>
          <w:szCs w:val="26"/>
        </w:rPr>
        <w:t xml:space="preserve">  руб., из них:</w:t>
      </w:r>
    </w:p>
    <w:p w:rsidR="00C70AEE" w:rsidRPr="001538E9" w:rsidRDefault="00C70AEE" w:rsidP="00FA7B58">
      <w:pPr>
        <w:ind w:firstLine="709"/>
        <w:jc w:val="both"/>
        <w:rPr>
          <w:sz w:val="26"/>
          <w:szCs w:val="26"/>
        </w:rPr>
      </w:pPr>
      <w:r w:rsidRPr="001538E9">
        <w:rPr>
          <w:sz w:val="26"/>
          <w:szCs w:val="26"/>
        </w:rPr>
        <w:t>- за счет средств местного бюджета- 15844</w:t>
      </w:r>
      <w:r>
        <w:rPr>
          <w:sz w:val="26"/>
          <w:szCs w:val="26"/>
        </w:rPr>
        <w:t>,5 тыс.</w:t>
      </w:r>
      <w:r w:rsidRPr="001538E9">
        <w:rPr>
          <w:sz w:val="26"/>
          <w:szCs w:val="26"/>
        </w:rPr>
        <w:t xml:space="preserve"> руб.;</w:t>
      </w:r>
    </w:p>
    <w:p w:rsidR="00C70AEE" w:rsidRPr="001538E9" w:rsidRDefault="00C70AEE" w:rsidP="00FA7B58">
      <w:pPr>
        <w:ind w:firstLine="709"/>
        <w:jc w:val="both"/>
        <w:rPr>
          <w:sz w:val="26"/>
          <w:szCs w:val="26"/>
        </w:rPr>
      </w:pPr>
      <w:r w:rsidRPr="001538E9">
        <w:rPr>
          <w:sz w:val="26"/>
          <w:szCs w:val="26"/>
        </w:rPr>
        <w:t>- за счет средств Пензенской области – 1760</w:t>
      </w:r>
      <w:r>
        <w:rPr>
          <w:sz w:val="26"/>
          <w:szCs w:val="26"/>
        </w:rPr>
        <w:t>,</w:t>
      </w:r>
      <w:r w:rsidRPr="001538E9">
        <w:rPr>
          <w:sz w:val="26"/>
          <w:szCs w:val="26"/>
        </w:rPr>
        <w:t>5</w:t>
      </w:r>
      <w:r>
        <w:rPr>
          <w:sz w:val="26"/>
          <w:szCs w:val="26"/>
        </w:rPr>
        <w:t xml:space="preserve"> тыс.</w:t>
      </w:r>
      <w:r w:rsidRPr="001538E9">
        <w:rPr>
          <w:sz w:val="26"/>
          <w:szCs w:val="26"/>
        </w:rPr>
        <w:t xml:space="preserve"> руб.; </w:t>
      </w:r>
    </w:p>
    <w:p w:rsidR="00C70AEE" w:rsidRPr="008B4EE6" w:rsidRDefault="00C70AEE" w:rsidP="008B4E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538E9">
        <w:rPr>
          <w:sz w:val="26"/>
          <w:szCs w:val="26"/>
        </w:rPr>
        <w:t>за счет</w:t>
      </w:r>
      <w:r>
        <w:rPr>
          <w:sz w:val="26"/>
          <w:szCs w:val="26"/>
        </w:rPr>
        <w:t xml:space="preserve"> средств</w:t>
      </w:r>
      <w:r w:rsidRPr="001538E9">
        <w:rPr>
          <w:sz w:val="26"/>
          <w:szCs w:val="26"/>
        </w:rPr>
        <w:t xml:space="preserve"> федерал</w:t>
      </w:r>
      <w:r>
        <w:rPr>
          <w:sz w:val="26"/>
          <w:szCs w:val="26"/>
        </w:rPr>
        <w:t>ьного бюджета – 17605,0 тыс.руб.</w:t>
      </w:r>
    </w:p>
    <w:p w:rsidR="00C70AEE" w:rsidRPr="00FF559A" w:rsidRDefault="00C70AEE" w:rsidP="00595282">
      <w:pPr>
        <w:pStyle w:val="130"/>
        <w:spacing w:before="0" w:line="300" w:lineRule="auto"/>
        <w:jc w:val="center"/>
      </w:pPr>
      <w:r w:rsidRPr="00FF559A">
        <w:t>Дефицит бюджета</w:t>
      </w:r>
    </w:p>
    <w:p w:rsidR="00C70AEE" w:rsidRPr="00FF559A" w:rsidRDefault="00C70AEE" w:rsidP="00595282">
      <w:pPr>
        <w:pStyle w:val="131"/>
        <w:spacing w:line="300" w:lineRule="auto"/>
      </w:pPr>
      <w:r w:rsidRPr="00FF559A">
        <w:t>По итогам 2018 года сложился профицит бюджета в сумме 78</w:t>
      </w:r>
      <w:r>
        <w:t> </w:t>
      </w:r>
      <w:r w:rsidRPr="00FF559A">
        <w:t>243</w:t>
      </w:r>
      <w:r>
        <w:t>,6</w:t>
      </w:r>
      <w:r w:rsidRPr="00FF559A">
        <w:t xml:space="preserve"> тыс. рублей.</w:t>
      </w:r>
    </w:p>
    <w:p w:rsidR="00C70AEE" w:rsidRPr="00301114" w:rsidRDefault="00C70AEE" w:rsidP="00595282">
      <w:pPr>
        <w:pStyle w:val="130"/>
        <w:spacing w:before="0" w:line="300" w:lineRule="auto"/>
        <w:jc w:val="center"/>
      </w:pPr>
      <w:r w:rsidRPr="00301114">
        <w:t>Муниципальный долг</w:t>
      </w:r>
    </w:p>
    <w:p w:rsidR="00C70AEE" w:rsidRPr="00301114" w:rsidRDefault="00C70AEE" w:rsidP="00595282">
      <w:pPr>
        <w:pStyle w:val="131"/>
        <w:spacing w:line="300" w:lineRule="auto"/>
      </w:pPr>
      <w:r w:rsidRPr="00301114">
        <w:rPr>
          <w:i/>
          <w:iCs/>
        </w:rPr>
        <w:t>Муниципальный долг</w:t>
      </w:r>
      <w:r w:rsidRPr="00301114">
        <w:t xml:space="preserve"> на 1 января 2019 года составил 553 664,0 тыс.руб., в том числе: бюджетный кредит из бюджета Пензенской области – 1 664,0 тыс.руб., кредиты кредитных организаций – 552 000 тыс.руб. В 2018 году муниципальный долг сократился на 86 416,0 тыс.рублей.</w:t>
      </w:r>
    </w:p>
    <w:p w:rsidR="00C70AEE" w:rsidRDefault="00C70AEE" w:rsidP="00595282">
      <w:pPr>
        <w:pStyle w:val="131"/>
        <w:spacing w:line="300" w:lineRule="auto"/>
      </w:pPr>
      <w:r w:rsidRPr="006331C7">
        <w:t xml:space="preserve">В 2018 году было </w:t>
      </w:r>
      <w:r w:rsidRPr="006331C7">
        <w:rPr>
          <w:iCs/>
        </w:rPr>
        <w:t>привлечено кредитов от кредитных организаций</w:t>
      </w:r>
      <w:r w:rsidRPr="006331C7">
        <w:t xml:space="preserve"> в сумме 672 000,0 тыс.руб., </w:t>
      </w:r>
      <w:r w:rsidRPr="006331C7">
        <w:rPr>
          <w:iCs/>
        </w:rPr>
        <w:t>погашено кредитов</w:t>
      </w:r>
      <w:r w:rsidRPr="006331C7">
        <w:t xml:space="preserve"> от кредитных организаций в сумме 758 000,0 тыс.</w:t>
      </w:r>
      <w:r w:rsidRPr="006331C7">
        <w:rPr>
          <w:lang w:val="en-US"/>
        </w:rPr>
        <w:t> </w:t>
      </w:r>
      <w:r w:rsidRPr="006331C7">
        <w:t>руб., погашен бюджетный кредит от Министерства финансов Пензенской области в сумме 416,0 тыс.</w:t>
      </w:r>
      <w:r w:rsidRPr="006331C7">
        <w:rPr>
          <w:lang w:val="en-US"/>
        </w:rPr>
        <w:t> </w:t>
      </w:r>
      <w:r w:rsidRPr="006331C7">
        <w:t xml:space="preserve">рублей. </w:t>
      </w:r>
    </w:p>
    <w:p w:rsidR="00C70AEE" w:rsidRPr="003C5EF4" w:rsidRDefault="00C70AEE" w:rsidP="00595282">
      <w:pPr>
        <w:pStyle w:val="131"/>
        <w:spacing w:line="300" w:lineRule="auto"/>
      </w:pPr>
      <w:r w:rsidRPr="003C5EF4">
        <w:t>В 2018 году одним из основных направлений реализации политики по управлению муниципальным долгом г. Заречного являлось проведение мероприятий по сокращению расходов на его обслуживание. К основным мероприятиям, проводимых в рамках данного направления, относятся:</w:t>
      </w:r>
    </w:p>
    <w:p w:rsidR="00C70AEE" w:rsidRPr="003C5EF4" w:rsidRDefault="00C70AEE" w:rsidP="00595282">
      <w:pPr>
        <w:pStyle w:val="131"/>
        <w:spacing w:line="300" w:lineRule="auto"/>
      </w:pPr>
      <w:r w:rsidRPr="003C5EF4">
        <w:t>- привлечение бюджетных кредитов от Федерального казначейства на пополнение остатков средств на счетах бюджета для временного замещения дорогостоящих банковских кредитов;</w:t>
      </w:r>
    </w:p>
    <w:p w:rsidR="00C70AEE" w:rsidRPr="003C5EF4" w:rsidRDefault="00C70AEE" w:rsidP="00595282">
      <w:pPr>
        <w:pStyle w:val="131"/>
        <w:spacing w:line="300" w:lineRule="auto"/>
        <w:rPr>
          <w:color w:val="000000"/>
        </w:rPr>
      </w:pPr>
      <w:r w:rsidRPr="003C5EF4">
        <w:t xml:space="preserve">- проведение работы </w:t>
      </w:r>
      <w:r w:rsidRPr="003C5EF4">
        <w:rPr>
          <w:color w:val="000000"/>
        </w:rPr>
        <w:t>с коммерческими банками</w:t>
      </w:r>
      <w:r w:rsidRPr="003C5EF4">
        <w:t xml:space="preserve"> </w:t>
      </w:r>
      <w:r w:rsidRPr="003C5EF4">
        <w:rPr>
          <w:color w:val="000000"/>
        </w:rPr>
        <w:t>по снижению процентных ставок в рамках заключенных муниципальных контрактов;</w:t>
      </w:r>
    </w:p>
    <w:p w:rsidR="00C70AEE" w:rsidRPr="003C5EF4" w:rsidRDefault="00C70AEE" w:rsidP="00595282">
      <w:pPr>
        <w:pStyle w:val="131"/>
        <w:spacing w:line="300" w:lineRule="auto"/>
        <w:rPr>
          <w:color w:val="000000"/>
        </w:rPr>
      </w:pPr>
      <w:r w:rsidRPr="003C5EF4">
        <w:rPr>
          <w:color w:val="000000"/>
        </w:rPr>
        <w:t>- использование временно свободных средств бюджетных и автономных учреждений.</w:t>
      </w:r>
    </w:p>
    <w:p w:rsidR="00C70AEE" w:rsidRPr="00E51D46" w:rsidRDefault="00C70AEE" w:rsidP="00595282">
      <w:pPr>
        <w:pStyle w:val="131"/>
        <w:spacing w:line="300" w:lineRule="auto"/>
        <w:rPr>
          <w:color w:val="000000"/>
        </w:rPr>
      </w:pPr>
      <w:r w:rsidRPr="00E51D46">
        <w:rPr>
          <w:color w:val="000000"/>
        </w:rPr>
        <w:t>В результате проведенной работы экономия по расходам на обслуживание муниципального долга составила 23 534,2 тыс. рублей к первоначальному плану на 2018 год и 28 823,8 тыс.рублей или 58,8% к исполнению за 2017 год.</w:t>
      </w:r>
    </w:p>
    <w:p w:rsidR="00C70AEE" w:rsidRPr="00FA7B58" w:rsidRDefault="00C70AEE" w:rsidP="00595282">
      <w:pPr>
        <w:pStyle w:val="130"/>
        <w:spacing w:before="0" w:line="300" w:lineRule="auto"/>
        <w:jc w:val="center"/>
      </w:pPr>
      <w:r w:rsidRPr="00FA7B58">
        <w:t>Мероприятия по осуществлению контроля за расходованием бюджетных средств</w:t>
      </w:r>
    </w:p>
    <w:p w:rsidR="00C70AEE" w:rsidRPr="00FA7B58" w:rsidRDefault="00C70AEE" w:rsidP="00595282">
      <w:pPr>
        <w:spacing w:line="300" w:lineRule="auto"/>
        <w:ind w:firstLine="720"/>
        <w:jc w:val="both"/>
        <w:rPr>
          <w:sz w:val="26"/>
          <w:szCs w:val="26"/>
        </w:rPr>
      </w:pPr>
      <w:r w:rsidRPr="00FA7B58">
        <w:rPr>
          <w:sz w:val="26"/>
          <w:szCs w:val="26"/>
        </w:rPr>
        <w:t xml:space="preserve"> В соответствии с законодательством о закупках товаров, работ, услуг для обеспечения государственных и муниципальных нужд Финансовым управлением города посредством Единой информационной системы в сфере закупок реализуются полномочия по осуществлению контроля в отношении заказчиков.</w:t>
      </w:r>
    </w:p>
    <w:p w:rsidR="00C70AEE" w:rsidRPr="00FA7B58" w:rsidRDefault="00C70AEE" w:rsidP="00595282">
      <w:pPr>
        <w:spacing w:line="300" w:lineRule="auto"/>
        <w:ind w:firstLine="720"/>
        <w:jc w:val="both"/>
        <w:rPr>
          <w:sz w:val="26"/>
          <w:szCs w:val="26"/>
        </w:rPr>
      </w:pPr>
      <w:r w:rsidRPr="00FA7B58">
        <w:rPr>
          <w:sz w:val="26"/>
          <w:szCs w:val="26"/>
        </w:rPr>
        <w:t>Данный контроль осуществляется, начиная с проверки Плана закупок и заканчивая сведениями о заключенном контракте, и позволяет исключить возможность заключения заказчиками контрактов без достаточного финансового обеспечения.</w:t>
      </w:r>
    </w:p>
    <w:p w:rsidR="00C70AEE" w:rsidRPr="009078F1" w:rsidRDefault="00C70AEE" w:rsidP="00595282">
      <w:pPr>
        <w:pStyle w:val="130"/>
        <w:spacing w:before="0" w:line="300" w:lineRule="auto"/>
        <w:jc w:val="center"/>
      </w:pPr>
      <w:r w:rsidRPr="009078F1">
        <w:t>Проведение ревизионных проверок</w:t>
      </w:r>
    </w:p>
    <w:p w:rsidR="00C70AEE" w:rsidRPr="009078F1" w:rsidRDefault="00C70AEE" w:rsidP="00595282">
      <w:pPr>
        <w:spacing w:line="300" w:lineRule="auto"/>
        <w:ind w:firstLine="720"/>
        <w:jc w:val="both"/>
        <w:rPr>
          <w:sz w:val="26"/>
          <w:szCs w:val="26"/>
        </w:rPr>
      </w:pPr>
      <w:r w:rsidRPr="009078F1">
        <w:rPr>
          <w:sz w:val="26"/>
          <w:szCs w:val="26"/>
        </w:rPr>
        <w:t xml:space="preserve">За 2018 год сектором контроля и ревизии Финансового управления г. Заречного Пензенской области проведено </w:t>
      </w:r>
      <w:r>
        <w:rPr>
          <w:sz w:val="26"/>
          <w:szCs w:val="26"/>
        </w:rPr>
        <w:t>2</w:t>
      </w:r>
      <w:r w:rsidRPr="009078F1">
        <w:rPr>
          <w:sz w:val="26"/>
          <w:szCs w:val="26"/>
        </w:rPr>
        <w:t xml:space="preserve"> проверки</w:t>
      </w:r>
      <w:r>
        <w:rPr>
          <w:sz w:val="26"/>
          <w:szCs w:val="26"/>
        </w:rPr>
        <w:t xml:space="preserve"> соблюдения требований законодательства РФ о контрактной системе в сфере закупок товаров, работ и услуг</w:t>
      </w:r>
      <w:r w:rsidRPr="009078F1">
        <w:rPr>
          <w:sz w:val="26"/>
          <w:szCs w:val="26"/>
        </w:rPr>
        <w:t xml:space="preserve">, </w:t>
      </w:r>
      <w:r>
        <w:rPr>
          <w:sz w:val="26"/>
          <w:szCs w:val="26"/>
        </w:rPr>
        <w:t>3 проверки отдельных финансовых и хозяйственных операций, 2 ревизии финансово-хозяйственной деятельности</w:t>
      </w:r>
      <w:r w:rsidRPr="009078F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9078F1">
        <w:rPr>
          <w:sz w:val="26"/>
          <w:szCs w:val="26"/>
        </w:rPr>
        <w:t>2 анализа осуществления внутреннего финансового контроля и внутреннего финансового аудита.</w:t>
      </w:r>
    </w:p>
    <w:p w:rsidR="00C70AEE" w:rsidRPr="009078F1" w:rsidRDefault="00C70AEE" w:rsidP="00595282">
      <w:pPr>
        <w:tabs>
          <w:tab w:val="left" w:pos="0"/>
        </w:tabs>
        <w:spacing w:line="300" w:lineRule="auto"/>
        <w:ind w:firstLine="720"/>
        <w:jc w:val="both"/>
        <w:rPr>
          <w:sz w:val="26"/>
          <w:szCs w:val="26"/>
        </w:rPr>
      </w:pPr>
      <w:r w:rsidRPr="009078F1">
        <w:rPr>
          <w:sz w:val="26"/>
          <w:szCs w:val="26"/>
        </w:rPr>
        <w:t xml:space="preserve">По результатам проверок и ревизии начальником Финансового управления                      г. Заречного выписаны предписания (представления) в адрес проверенных учреждений по устранению выявленных нарушений. </w:t>
      </w:r>
    </w:p>
    <w:p w:rsidR="00C70AEE" w:rsidRPr="009078F1" w:rsidRDefault="00C70AEE" w:rsidP="00A02068">
      <w:pPr>
        <w:pStyle w:val="130"/>
        <w:spacing w:before="0" w:line="300" w:lineRule="auto"/>
        <w:ind w:firstLine="709"/>
        <w:jc w:val="both"/>
        <w:rPr>
          <w:b w:val="0"/>
          <w:color w:val="auto"/>
        </w:rPr>
      </w:pPr>
      <w:r w:rsidRPr="009078F1">
        <w:rPr>
          <w:b w:val="0"/>
          <w:color w:val="auto"/>
        </w:rPr>
        <w:t>Акты контрольных мероприятий направлены  учредителям и в Прокуратуру ЗАТО г. Заречный. За ревизуемый период проверенные учреждения представили в установленные сроки отчеты о проведенных мероприятиях, направленных на устранение выявленных финансовых нарушений.</w:t>
      </w:r>
    </w:p>
    <w:p w:rsidR="00C70AEE" w:rsidRPr="00C40058" w:rsidRDefault="00C70AEE" w:rsidP="00595282">
      <w:pPr>
        <w:pStyle w:val="130"/>
        <w:spacing w:before="0" w:line="300" w:lineRule="auto"/>
        <w:jc w:val="center"/>
      </w:pPr>
      <w:r w:rsidRPr="00C40058">
        <w:t>Основные направления работы на 2019 год</w:t>
      </w:r>
    </w:p>
    <w:p w:rsidR="00C70AEE" w:rsidRPr="00C40058" w:rsidRDefault="00C70AEE" w:rsidP="00595282">
      <w:pPr>
        <w:pStyle w:val="BodyText3"/>
        <w:tabs>
          <w:tab w:val="left" w:pos="851"/>
        </w:tabs>
        <w:spacing w:after="0" w:line="300" w:lineRule="auto"/>
        <w:ind w:firstLine="720"/>
        <w:jc w:val="both"/>
        <w:rPr>
          <w:sz w:val="26"/>
          <w:szCs w:val="26"/>
        </w:rPr>
      </w:pPr>
      <w:r w:rsidRPr="00C40058">
        <w:rPr>
          <w:sz w:val="26"/>
          <w:szCs w:val="26"/>
        </w:rPr>
        <w:t xml:space="preserve">Проект бюджета г. Заречного Пензенской области на 2019 год сформирован в программной классификации расходов на основе 14 разработанных муниципальных программ закрытого административно-территориального образования г. Заречного Пензенской области, перечень которых утверждён постановлением Администрации г. Заречного Пензенской области от 15.10.2013 № 1969 (с изменениями и дополнениями). </w:t>
      </w:r>
    </w:p>
    <w:p w:rsidR="00C70AEE" w:rsidRPr="00C40058" w:rsidRDefault="00C70AEE" w:rsidP="00595282">
      <w:pPr>
        <w:pStyle w:val="BodyText3"/>
        <w:tabs>
          <w:tab w:val="left" w:pos="851"/>
        </w:tabs>
        <w:spacing w:after="0" w:line="300" w:lineRule="auto"/>
        <w:ind w:firstLine="720"/>
        <w:jc w:val="both"/>
        <w:rPr>
          <w:sz w:val="26"/>
          <w:szCs w:val="26"/>
        </w:rPr>
      </w:pPr>
      <w:r w:rsidRPr="00C40058">
        <w:rPr>
          <w:sz w:val="26"/>
          <w:szCs w:val="26"/>
        </w:rPr>
        <w:t>Доля «программных» расходов в 2019 году составит 93,4% от общих расходов бюджета, доля «непрограммных» направлений расходов бюджета – 6,6% от общих расходов бюджета.</w:t>
      </w:r>
    </w:p>
    <w:p w:rsidR="00C70AEE" w:rsidRPr="00C40058" w:rsidRDefault="00C70AEE" w:rsidP="00595282">
      <w:pPr>
        <w:pStyle w:val="BodyText3"/>
        <w:tabs>
          <w:tab w:val="left" w:pos="851"/>
        </w:tabs>
        <w:spacing w:after="0" w:line="300" w:lineRule="auto"/>
        <w:ind w:firstLine="720"/>
        <w:jc w:val="both"/>
        <w:rPr>
          <w:sz w:val="26"/>
          <w:szCs w:val="26"/>
        </w:rPr>
      </w:pPr>
      <w:r w:rsidRPr="00C40058">
        <w:rPr>
          <w:sz w:val="26"/>
          <w:szCs w:val="26"/>
        </w:rPr>
        <w:t xml:space="preserve">В условиях ограниченности финансовых ресурсов, сокращения дотации закрытым административно-территориальным образованиям и роста социальной нагрузки на бюджет при определении общего объема расходов бюджета города Заречного Пензенской области, проведено сокращение расходов и их концентрация на приоритетных направлениях бюджетной политики. </w:t>
      </w:r>
    </w:p>
    <w:p w:rsidR="00C70AEE" w:rsidRPr="00C40058" w:rsidRDefault="00C70AEE" w:rsidP="00595282">
      <w:pPr>
        <w:pStyle w:val="BodyText3"/>
        <w:tabs>
          <w:tab w:val="left" w:pos="851"/>
        </w:tabs>
        <w:spacing w:after="0" w:line="300" w:lineRule="auto"/>
        <w:ind w:firstLine="709"/>
        <w:jc w:val="both"/>
        <w:rPr>
          <w:sz w:val="26"/>
          <w:szCs w:val="26"/>
        </w:rPr>
      </w:pPr>
      <w:r w:rsidRPr="00C40058">
        <w:rPr>
          <w:sz w:val="26"/>
          <w:szCs w:val="26"/>
        </w:rPr>
        <w:t>Приоритетные направления бюджетной политики, прежде всего обеспечивающие решение поставленных в указах Президента Российской Федерации от 07.05.2012 задач и создающих условия для экономического роста.</w:t>
      </w:r>
    </w:p>
    <w:p w:rsidR="00C70AEE" w:rsidRPr="00C40058" w:rsidRDefault="00C70AEE" w:rsidP="00595282">
      <w:pPr>
        <w:pStyle w:val="BodyText3"/>
        <w:tabs>
          <w:tab w:val="left" w:pos="851"/>
        </w:tabs>
        <w:spacing w:after="0" w:line="300" w:lineRule="auto"/>
        <w:ind w:firstLine="709"/>
        <w:jc w:val="both"/>
        <w:rPr>
          <w:sz w:val="26"/>
          <w:szCs w:val="26"/>
        </w:rPr>
      </w:pPr>
      <w:r w:rsidRPr="00C40058">
        <w:rPr>
          <w:sz w:val="26"/>
          <w:szCs w:val="26"/>
        </w:rPr>
        <w:t>Задачи, стоящие перед Финансовым управлением в 2019 году, направлены на:</w:t>
      </w:r>
    </w:p>
    <w:p w:rsidR="00C70AEE" w:rsidRPr="00C40058" w:rsidRDefault="00C70AEE" w:rsidP="00595282">
      <w:pPr>
        <w:pStyle w:val="BodyText3"/>
        <w:tabs>
          <w:tab w:val="left" w:pos="851"/>
        </w:tabs>
        <w:spacing w:after="0" w:line="300" w:lineRule="auto"/>
        <w:ind w:firstLine="709"/>
        <w:jc w:val="both"/>
        <w:rPr>
          <w:sz w:val="26"/>
          <w:szCs w:val="26"/>
        </w:rPr>
      </w:pPr>
      <w:r w:rsidRPr="00C40058">
        <w:rPr>
          <w:sz w:val="26"/>
          <w:szCs w:val="26"/>
        </w:rPr>
        <w:t>– обеспечение устойчивости и сбалансированности бюджета города Заречного Пензенской области в 2019 году;</w:t>
      </w:r>
    </w:p>
    <w:p w:rsidR="00C70AEE" w:rsidRPr="00C40058" w:rsidRDefault="00C70AEE" w:rsidP="00595282">
      <w:pPr>
        <w:pStyle w:val="BodyText3"/>
        <w:tabs>
          <w:tab w:val="left" w:pos="851"/>
        </w:tabs>
        <w:spacing w:after="0" w:line="300" w:lineRule="auto"/>
        <w:ind w:firstLine="709"/>
        <w:jc w:val="both"/>
        <w:rPr>
          <w:sz w:val="26"/>
          <w:szCs w:val="26"/>
        </w:rPr>
      </w:pPr>
      <w:r w:rsidRPr="00C40058">
        <w:rPr>
          <w:sz w:val="26"/>
          <w:szCs w:val="26"/>
        </w:rPr>
        <w:t xml:space="preserve">– эффективное расходование бюджетных средств, выявление и использование резервов для достижения планируемых результатов; </w:t>
      </w:r>
    </w:p>
    <w:p w:rsidR="00C70AEE" w:rsidRPr="00C40058" w:rsidRDefault="00C70AEE" w:rsidP="00595282">
      <w:pPr>
        <w:pStyle w:val="BodyText3"/>
        <w:tabs>
          <w:tab w:val="left" w:pos="851"/>
        </w:tabs>
        <w:spacing w:after="0" w:line="300" w:lineRule="auto"/>
        <w:ind w:firstLine="709"/>
        <w:jc w:val="both"/>
        <w:rPr>
          <w:sz w:val="26"/>
          <w:szCs w:val="26"/>
        </w:rPr>
      </w:pPr>
      <w:r w:rsidRPr="00C40058">
        <w:rPr>
          <w:sz w:val="26"/>
          <w:szCs w:val="26"/>
        </w:rPr>
        <w:t>– своевременное погашение  исполненных бюджетных обязательств;</w:t>
      </w:r>
    </w:p>
    <w:p w:rsidR="00C70AEE" w:rsidRPr="00C40058" w:rsidRDefault="00C70AEE" w:rsidP="00595282">
      <w:pPr>
        <w:pStyle w:val="BodyText3"/>
        <w:tabs>
          <w:tab w:val="left" w:pos="851"/>
        </w:tabs>
        <w:spacing w:after="0" w:line="300" w:lineRule="auto"/>
        <w:ind w:firstLine="709"/>
        <w:jc w:val="both"/>
        <w:rPr>
          <w:sz w:val="26"/>
          <w:szCs w:val="26"/>
        </w:rPr>
      </w:pPr>
      <w:r w:rsidRPr="00C40058">
        <w:rPr>
          <w:sz w:val="26"/>
          <w:szCs w:val="26"/>
        </w:rPr>
        <w:t>– автоматизация всех этапов процесса планирования бюджета;</w:t>
      </w:r>
    </w:p>
    <w:p w:rsidR="00C70AEE" w:rsidRPr="00C40058" w:rsidRDefault="00C70AEE" w:rsidP="00595282">
      <w:pPr>
        <w:pStyle w:val="BodyText3"/>
        <w:tabs>
          <w:tab w:val="left" w:pos="851"/>
        </w:tabs>
        <w:spacing w:after="0" w:line="300" w:lineRule="auto"/>
        <w:ind w:firstLine="709"/>
        <w:jc w:val="both"/>
        <w:rPr>
          <w:sz w:val="26"/>
          <w:szCs w:val="26"/>
        </w:rPr>
      </w:pPr>
      <w:r w:rsidRPr="00C40058">
        <w:rPr>
          <w:sz w:val="26"/>
          <w:szCs w:val="26"/>
        </w:rPr>
        <w:t>– повышение эффективности операций по управлению остатками средств на едином счете по учету средств бюджета г. Заречного;</w:t>
      </w:r>
    </w:p>
    <w:p w:rsidR="00C70AEE" w:rsidRPr="00CA3C1E" w:rsidRDefault="00C70AEE" w:rsidP="00595282">
      <w:pPr>
        <w:pStyle w:val="BodyText3"/>
        <w:tabs>
          <w:tab w:val="left" w:pos="851"/>
        </w:tabs>
        <w:spacing w:after="0" w:line="300" w:lineRule="auto"/>
        <w:ind w:firstLine="709"/>
        <w:jc w:val="both"/>
        <w:rPr>
          <w:sz w:val="26"/>
          <w:szCs w:val="26"/>
        </w:rPr>
      </w:pPr>
      <w:r w:rsidRPr="00CA3C1E">
        <w:rPr>
          <w:b/>
          <w:sz w:val="26"/>
          <w:szCs w:val="26"/>
        </w:rPr>
        <w:t>– </w:t>
      </w:r>
      <w:r w:rsidRPr="00CA3C1E">
        <w:rPr>
          <w:bCs/>
          <w:sz w:val="26"/>
          <w:szCs w:val="26"/>
        </w:rPr>
        <w:t>снижение привлечения дорогих коммерческих кредитов, замещение их бюджетными кредитами;</w:t>
      </w:r>
    </w:p>
    <w:p w:rsidR="00C70AEE" w:rsidRPr="00300C04" w:rsidRDefault="00C70AEE" w:rsidP="00595282">
      <w:pPr>
        <w:spacing w:line="300" w:lineRule="auto"/>
        <w:ind w:firstLine="709"/>
        <w:jc w:val="both"/>
        <w:rPr>
          <w:sz w:val="26"/>
          <w:szCs w:val="26"/>
        </w:rPr>
      </w:pPr>
      <w:r w:rsidRPr="00CA3C1E">
        <w:rPr>
          <w:sz w:val="26"/>
          <w:szCs w:val="26"/>
        </w:rPr>
        <w:t>– снижение объема муниципального долга;</w:t>
      </w:r>
    </w:p>
    <w:p w:rsidR="00C70AEE" w:rsidRPr="00CA3C1E" w:rsidRDefault="00C70AEE" w:rsidP="00595282">
      <w:pPr>
        <w:spacing w:line="300" w:lineRule="auto"/>
        <w:ind w:firstLine="709"/>
        <w:jc w:val="both"/>
        <w:rPr>
          <w:sz w:val="26"/>
          <w:szCs w:val="26"/>
        </w:rPr>
      </w:pPr>
      <w:r w:rsidRPr="00CA3C1E">
        <w:rPr>
          <w:sz w:val="26"/>
          <w:szCs w:val="26"/>
        </w:rPr>
        <w:t>– привлечение заемных средств по минимальной стоимости заимствования;</w:t>
      </w:r>
    </w:p>
    <w:p w:rsidR="00C70AEE" w:rsidRPr="00595282" w:rsidRDefault="00C70AEE" w:rsidP="00595282">
      <w:pPr>
        <w:spacing w:line="300" w:lineRule="auto"/>
        <w:ind w:firstLine="709"/>
        <w:jc w:val="both"/>
        <w:rPr>
          <w:sz w:val="26"/>
          <w:szCs w:val="26"/>
        </w:rPr>
      </w:pPr>
      <w:r w:rsidRPr="00CA3C1E">
        <w:rPr>
          <w:sz w:val="26"/>
          <w:szCs w:val="26"/>
        </w:rPr>
        <w:t>– сокращение расходов на обслуживание муниципального долга.</w:t>
      </w:r>
    </w:p>
    <w:p w:rsidR="00C70AEE" w:rsidRPr="00595282" w:rsidRDefault="00C70AEE" w:rsidP="00595282">
      <w:pPr>
        <w:spacing w:line="300" w:lineRule="auto"/>
        <w:rPr>
          <w:sz w:val="26"/>
          <w:szCs w:val="26"/>
        </w:rPr>
      </w:pPr>
    </w:p>
    <w:sectPr w:rsidR="00C70AEE" w:rsidRPr="00595282" w:rsidSect="00CC78E9">
      <w:pgSz w:w="11906" w:h="16838"/>
      <w:pgMar w:top="540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BB6"/>
    <w:multiLevelType w:val="hybridMultilevel"/>
    <w:tmpl w:val="1CEE22B0"/>
    <w:lvl w:ilvl="0" w:tplc="1122BAAE">
      <w:start w:val="1"/>
      <w:numFmt w:val="bullet"/>
      <w:lvlText w:val=""/>
      <w:lvlJc w:val="left"/>
      <w:pPr>
        <w:tabs>
          <w:tab w:val="num" w:pos="113"/>
        </w:tabs>
        <w:ind w:left="720" w:hanging="11"/>
      </w:pPr>
      <w:rPr>
        <w:rFonts w:ascii="Symbol" w:hAnsi="Symbol" w:hint="default"/>
        <w:color w:val="0457A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015EF5"/>
    <w:multiLevelType w:val="multilevel"/>
    <w:tmpl w:val="F47E483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5B248C9"/>
    <w:multiLevelType w:val="multilevel"/>
    <w:tmpl w:val="9E78E702"/>
    <w:lvl w:ilvl="0">
      <w:start w:val="1"/>
      <w:numFmt w:val="bullet"/>
      <w:lvlText w:val=""/>
      <w:lvlJc w:val="left"/>
      <w:pPr>
        <w:tabs>
          <w:tab w:val="num" w:pos="181"/>
        </w:tabs>
        <w:ind w:left="720" w:firstLine="709"/>
      </w:pPr>
      <w:rPr>
        <w:rFonts w:ascii="Symbol" w:hAnsi="Symbol" w:hint="default"/>
        <w:color w:val="0457A2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0457A2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248298B"/>
    <w:multiLevelType w:val="hybridMultilevel"/>
    <w:tmpl w:val="F47E4838"/>
    <w:lvl w:ilvl="0" w:tplc="FDB6BF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A940636"/>
    <w:multiLevelType w:val="hybridMultilevel"/>
    <w:tmpl w:val="9E78E702"/>
    <w:lvl w:ilvl="0" w:tplc="A8B81574">
      <w:start w:val="1"/>
      <w:numFmt w:val="bullet"/>
      <w:lvlText w:val=""/>
      <w:lvlJc w:val="left"/>
      <w:pPr>
        <w:tabs>
          <w:tab w:val="num" w:pos="-708"/>
        </w:tabs>
        <w:ind w:left="-169" w:firstLine="709"/>
      </w:pPr>
      <w:rPr>
        <w:rFonts w:ascii="Symbol" w:hAnsi="Symbol" w:hint="default"/>
        <w:color w:val="0457A2"/>
      </w:rPr>
    </w:lvl>
    <w:lvl w:ilvl="1" w:tplc="0419000F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 w:hint="default"/>
        <w:color w:val="0457A2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5">
    <w:nsid w:val="7DA90A0F"/>
    <w:multiLevelType w:val="multilevel"/>
    <w:tmpl w:val="9E78E702"/>
    <w:lvl w:ilvl="0">
      <w:start w:val="1"/>
      <w:numFmt w:val="bullet"/>
      <w:lvlText w:val=""/>
      <w:lvlJc w:val="left"/>
      <w:pPr>
        <w:tabs>
          <w:tab w:val="num" w:pos="181"/>
        </w:tabs>
        <w:ind w:left="720" w:firstLine="709"/>
      </w:pPr>
      <w:rPr>
        <w:rFonts w:ascii="Symbol" w:hAnsi="Symbol" w:hint="default"/>
        <w:color w:val="0457A2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0457A2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8E9"/>
    <w:rsid w:val="00037E90"/>
    <w:rsid w:val="00040AFA"/>
    <w:rsid w:val="00054776"/>
    <w:rsid w:val="00087456"/>
    <w:rsid w:val="00087FA2"/>
    <w:rsid w:val="000A14EC"/>
    <w:rsid w:val="000B0F27"/>
    <w:rsid w:val="000E7DEC"/>
    <w:rsid w:val="000F76E3"/>
    <w:rsid w:val="0011379E"/>
    <w:rsid w:val="001353F7"/>
    <w:rsid w:val="001442C0"/>
    <w:rsid w:val="001538E9"/>
    <w:rsid w:val="001A0C24"/>
    <w:rsid w:val="001B02CB"/>
    <w:rsid w:val="001B162D"/>
    <w:rsid w:val="001B7AFD"/>
    <w:rsid w:val="001D3C2A"/>
    <w:rsid w:val="001E3305"/>
    <w:rsid w:val="001E64AE"/>
    <w:rsid w:val="001F2B0C"/>
    <w:rsid w:val="001F63A4"/>
    <w:rsid w:val="00227A47"/>
    <w:rsid w:val="00236A1E"/>
    <w:rsid w:val="002510F8"/>
    <w:rsid w:val="002A561E"/>
    <w:rsid w:val="002A6F1C"/>
    <w:rsid w:val="002B109C"/>
    <w:rsid w:val="00300C04"/>
    <w:rsid w:val="00301114"/>
    <w:rsid w:val="0031141A"/>
    <w:rsid w:val="00321EB4"/>
    <w:rsid w:val="003434E2"/>
    <w:rsid w:val="003537A4"/>
    <w:rsid w:val="00364CB4"/>
    <w:rsid w:val="003C5EF4"/>
    <w:rsid w:val="003E79FC"/>
    <w:rsid w:val="003E7CDF"/>
    <w:rsid w:val="003F2730"/>
    <w:rsid w:val="003F564E"/>
    <w:rsid w:val="0040011B"/>
    <w:rsid w:val="00480B51"/>
    <w:rsid w:val="004861F6"/>
    <w:rsid w:val="004B7ECF"/>
    <w:rsid w:val="004D506C"/>
    <w:rsid w:val="00505798"/>
    <w:rsid w:val="00507D61"/>
    <w:rsid w:val="00520C00"/>
    <w:rsid w:val="00525EDF"/>
    <w:rsid w:val="0055461F"/>
    <w:rsid w:val="00556CAA"/>
    <w:rsid w:val="00560304"/>
    <w:rsid w:val="00560D41"/>
    <w:rsid w:val="005622FD"/>
    <w:rsid w:val="00574F3C"/>
    <w:rsid w:val="00585496"/>
    <w:rsid w:val="00593F4D"/>
    <w:rsid w:val="00595282"/>
    <w:rsid w:val="005C6932"/>
    <w:rsid w:val="006067F0"/>
    <w:rsid w:val="006331C7"/>
    <w:rsid w:val="00636BFD"/>
    <w:rsid w:val="0064398F"/>
    <w:rsid w:val="00656D09"/>
    <w:rsid w:val="006825F4"/>
    <w:rsid w:val="006D19EF"/>
    <w:rsid w:val="006E6B38"/>
    <w:rsid w:val="006F2D5C"/>
    <w:rsid w:val="0077386C"/>
    <w:rsid w:val="007D4253"/>
    <w:rsid w:val="00800BF3"/>
    <w:rsid w:val="00824945"/>
    <w:rsid w:val="0083374A"/>
    <w:rsid w:val="00846FDB"/>
    <w:rsid w:val="00877CB0"/>
    <w:rsid w:val="008B4EE6"/>
    <w:rsid w:val="00905A72"/>
    <w:rsid w:val="009064CD"/>
    <w:rsid w:val="009078F1"/>
    <w:rsid w:val="009112AF"/>
    <w:rsid w:val="00913B96"/>
    <w:rsid w:val="009209B4"/>
    <w:rsid w:val="00934B70"/>
    <w:rsid w:val="00973FC7"/>
    <w:rsid w:val="009C4E40"/>
    <w:rsid w:val="009E11F5"/>
    <w:rsid w:val="009E1270"/>
    <w:rsid w:val="009E2EDD"/>
    <w:rsid w:val="00A02068"/>
    <w:rsid w:val="00A52B19"/>
    <w:rsid w:val="00A66D19"/>
    <w:rsid w:val="00A71C35"/>
    <w:rsid w:val="00A80949"/>
    <w:rsid w:val="00A85D56"/>
    <w:rsid w:val="00AD3A33"/>
    <w:rsid w:val="00AF093B"/>
    <w:rsid w:val="00B17132"/>
    <w:rsid w:val="00B334DF"/>
    <w:rsid w:val="00B64E6A"/>
    <w:rsid w:val="00B77A61"/>
    <w:rsid w:val="00BB12EB"/>
    <w:rsid w:val="00BE1D1D"/>
    <w:rsid w:val="00C02D6A"/>
    <w:rsid w:val="00C15D22"/>
    <w:rsid w:val="00C40058"/>
    <w:rsid w:val="00C513A1"/>
    <w:rsid w:val="00C51FDF"/>
    <w:rsid w:val="00C624C8"/>
    <w:rsid w:val="00C67072"/>
    <w:rsid w:val="00C6734A"/>
    <w:rsid w:val="00C70AEE"/>
    <w:rsid w:val="00CA3C1E"/>
    <w:rsid w:val="00CB66D5"/>
    <w:rsid w:val="00CC4FDB"/>
    <w:rsid w:val="00CC78E9"/>
    <w:rsid w:val="00CE304E"/>
    <w:rsid w:val="00CF475D"/>
    <w:rsid w:val="00D35DF0"/>
    <w:rsid w:val="00D4339B"/>
    <w:rsid w:val="00D579D3"/>
    <w:rsid w:val="00DE122E"/>
    <w:rsid w:val="00DE145E"/>
    <w:rsid w:val="00DE3DEA"/>
    <w:rsid w:val="00DF2DD8"/>
    <w:rsid w:val="00E21B24"/>
    <w:rsid w:val="00E361EC"/>
    <w:rsid w:val="00E42414"/>
    <w:rsid w:val="00E47A6A"/>
    <w:rsid w:val="00E51D46"/>
    <w:rsid w:val="00E56232"/>
    <w:rsid w:val="00E636F8"/>
    <w:rsid w:val="00EC76A0"/>
    <w:rsid w:val="00EF03E4"/>
    <w:rsid w:val="00EF2B1F"/>
    <w:rsid w:val="00EF7C24"/>
    <w:rsid w:val="00F152E1"/>
    <w:rsid w:val="00F3283D"/>
    <w:rsid w:val="00F7054F"/>
    <w:rsid w:val="00F80632"/>
    <w:rsid w:val="00F818BB"/>
    <w:rsid w:val="00FA7B58"/>
    <w:rsid w:val="00FB455F"/>
    <w:rsid w:val="00FF513E"/>
    <w:rsid w:val="00FF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78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78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2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2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C78E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C78E9"/>
    <w:rPr>
      <w:rFonts w:cs="Times New Roman"/>
      <w:sz w:val="24"/>
      <w:szCs w:val="24"/>
      <w:lang w:val="ru-RU" w:eastAsia="ru-RU" w:bidi="ar-SA"/>
    </w:rPr>
  </w:style>
  <w:style w:type="paragraph" w:customStyle="1" w:styleId="13">
    <w:name w:val="Заголовок13"/>
    <w:basedOn w:val="Heading1"/>
    <w:uiPriority w:val="99"/>
    <w:rsid w:val="00CC78E9"/>
    <w:pPr>
      <w:spacing w:after="240"/>
    </w:pPr>
    <w:rPr>
      <w:rFonts w:ascii="Times New Roman" w:hAnsi="Times New Roman" w:cs="Cambria"/>
      <w:sz w:val="26"/>
      <w:szCs w:val="26"/>
    </w:rPr>
  </w:style>
  <w:style w:type="paragraph" w:customStyle="1" w:styleId="130">
    <w:name w:val="Стиль13синий"/>
    <w:basedOn w:val="Heading2"/>
    <w:uiPriority w:val="99"/>
    <w:rsid w:val="00CC78E9"/>
    <w:pPr>
      <w:spacing w:before="120" w:after="0"/>
    </w:pPr>
    <w:rPr>
      <w:rFonts w:ascii="Times New Roman" w:hAnsi="Times New Roman" w:cs="Times New Roman"/>
      <w:i w:val="0"/>
      <w:iCs w:val="0"/>
      <w:color w:val="4798C8"/>
      <w:sz w:val="26"/>
      <w:szCs w:val="26"/>
    </w:rPr>
  </w:style>
  <w:style w:type="paragraph" w:customStyle="1" w:styleId="131">
    <w:name w:val="Стиль13"/>
    <w:basedOn w:val="Normal"/>
    <w:uiPriority w:val="99"/>
    <w:rsid w:val="00CC78E9"/>
    <w:pPr>
      <w:ind w:firstLine="709"/>
      <w:jc w:val="both"/>
    </w:pPr>
    <w:rPr>
      <w:sz w:val="26"/>
      <w:szCs w:val="26"/>
    </w:rPr>
  </w:style>
  <w:style w:type="character" w:customStyle="1" w:styleId="132">
    <w:name w:val="Знак Знак13"/>
    <w:basedOn w:val="DefaultParagraphFont"/>
    <w:uiPriority w:val="99"/>
    <w:locked/>
    <w:rsid w:val="00CC78E9"/>
    <w:rPr>
      <w:rFonts w:cs="Times New Roman"/>
      <w:sz w:val="24"/>
      <w:szCs w:val="24"/>
      <w:lang w:val="ru-RU" w:eastAsia="ru-RU" w:bidi="ar-SA"/>
    </w:rPr>
  </w:style>
  <w:style w:type="paragraph" w:styleId="BodyText3">
    <w:name w:val="Body Text 3"/>
    <w:basedOn w:val="Normal"/>
    <w:link w:val="BodyText3Char"/>
    <w:uiPriority w:val="99"/>
    <w:rsid w:val="00C15D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225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800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B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A66D19"/>
    <w:rPr>
      <w:rFonts w:cs="Times New Roman"/>
    </w:rPr>
  </w:style>
  <w:style w:type="paragraph" w:styleId="BodyTextFirstIndent">
    <w:name w:val="Body Text First Indent"/>
    <w:basedOn w:val="BodyText"/>
    <w:link w:val="BodyTextFirstIndentChar"/>
    <w:uiPriority w:val="99"/>
    <w:rsid w:val="002A561E"/>
    <w:pPr>
      <w:spacing w:after="120"/>
      <w:ind w:firstLine="210"/>
      <w:jc w:val="left"/>
    </w:pPr>
    <w:rPr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2A561E"/>
  </w:style>
  <w:style w:type="character" w:customStyle="1" w:styleId="14">
    <w:name w:val="Знак Знак14"/>
    <w:basedOn w:val="DefaultParagraphFont"/>
    <w:uiPriority w:val="99"/>
    <w:locked/>
    <w:rsid w:val="00E47A6A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2158</Words>
  <Characters>12304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II</dc:title>
  <dc:subject/>
  <dc:creator>ivakorina</dc:creator>
  <cp:keywords/>
  <dc:description/>
  <cp:lastModifiedBy>oyashina</cp:lastModifiedBy>
  <cp:revision>3</cp:revision>
  <cp:lastPrinted>2019-02-05T14:33:00Z</cp:lastPrinted>
  <dcterms:created xsi:type="dcterms:W3CDTF">2020-01-15T07:46:00Z</dcterms:created>
  <dcterms:modified xsi:type="dcterms:W3CDTF">2020-01-15T09:42:00Z</dcterms:modified>
</cp:coreProperties>
</file>