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0D" w:rsidRPr="006F6E9F" w:rsidRDefault="006F5C0D" w:rsidP="006F6E9F">
      <w:pPr>
        <w:pStyle w:val="131"/>
        <w:spacing w:line="300" w:lineRule="auto"/>
        <w:ind w:firstLine="0"/>
        <w:jc w:val="center"/>
        <w:rPr>
          <w:b/>
        </w:rPr>
      </w:pPr>
      <w:r w:rsidRPr="006F6E9F">
        <w:rPr>
          <w:b/>
        </w:rPr>
        <w:t>Отчет о результатах деятельности Финансового управления г. Заречного за 2017 год</w:t>
      </w:r>
    </w:p>
    <w:p w:rsidR="006F5C0D" w:rsidRDefault="006F5C0D" w:rsidP="002A561E">
      <w:pPr>
        <w:pStyle w:val="131"/>
        <w:spacing w:line="300" w:lineRule="auto"/>
      </w:pPr>
    </w:p>
    <w:p w:rsidR="006F5C0D" w:rsidRPr="002A561E" w:rsidRDefault="006F5C0D" w:rsidP="002A561E">
      <w:pPr>
        <w:pStyle w:val="131"/>
        <w:spacing w:line="300" w:lineRule="auto"/>
      </w:pPr>
      <w:r w:rsidRPr="002A561E">
        <w:t>За Финансовым управлением города закреплены вопросы, связанные с формированием, исполнением бюджета города, контролем за исполнением бюджета г. Заречного в соответствии с бюджетным законодательством.</w:t>
      </w:r>
    </w:p>
    <w:p w:rsidR="006F5C0D" w:rsidRPr="002A561E" w:rsidRDefault="006F5C0D" w:rsidP="002A561E">
      <w:pPr>
        <w:pStyle w:val="130"/>
        <w:spacing w:before="0" w:line="300" w:lineRule="auto"/>
        <w:jc w:val="center"/>
      </w:pPr>
      <w:r w:rsidRPr="002A561E">
        <w:t>Доходы местного бюджета</w:t>
      </w:r>
    </w:p>
    <w:p w:rsidR="006F5C0D" w:rsidRPr="002A561E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2A561E">
        <w:rPr>
          <w:sz w:val="26"/>
          <w:szCs w:val="26"/>
        </w:rPr>
        <w:t xml:space="preserve">Всего в бюджет города поступило денежных средств в размере 2 344 168,4 тыс. руб., в том числе: </w:t>
      </w:r>
    </w:p>
    <w:p w:rsidR="006F5C0D" w:rsidRPr="002A561E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2A561E">
        <w:rPr>
          <w:sz w:val="26"/>
          <w:szCs w:val="26"/>
        </w:rPr>
        <w:t xml:space="preserve">налоговых и неналоговых доходов - 431 228,8 тыс. руб. (18,4 % от общей суммы доходов); </w:t>
      </w:r>
    </w:p>
    <w:p w:rsidR="006F5C0D" w:rsidRPr="002A561E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2A561E">
        <w:rPr>
          <w:sz w:val="26"/>
          <w:szCs w:val="26"/>
        </w:rPr>
        <w:t>безвозмездных поступлений - 1 912 939,6 тыс. руб. (81,6 % от общей суммы доходов).</w:t>
      </w:r>
    </w:p>
    <w:p w:rsidR="006F5C0D" w:rsidRDefault="006F5C0D" w:rsidP="00DE145E">
      <w:pPr>
        <w:pStyle w:val="BodyText"/>
        <w:tabs>
          <w:tab w:val="left" w:pos="1080"/>
        </w:tabs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Исполнение бюджета по доходам составило 100,1%. План выполнен по всем видам налоговых и неналоговых доходов.</w:t>
      </w:r>
    </w:p>
    <w:p w:rsidR="006F5C0D" w:rsidRPr="002A561E" w:rsidRDefault="006F5C0D" w:rsidP="00DE145E">
      <w:pPr>
        <w:pStyle w:val="BodyText"/>
        <w:tabs>
          <w:tab w:val="left" w:pos="1080"/>
        </w:tabs>
        <w:spacing w:line="300" w:lineRule="auto"/>
        <w:ind w:firstLine="709"/>
        <w:rPr>
          <w:sz w:val="26"/>
          <w:szCs w:val="26"/>
        </w:rPr>
      </w:pPr>
      <w:r w:rsidRPr="002A561E">
        <w:rPr>
          <w:sz w:val="26"/>
          <w:szCs w:val="26"/>
        </w:rPr>
        <w:t>Рост общих доходов бюджета города относительно 2016 года составил 2,9 процентных пункта, в том числе:</w:t>
      </w:r>
    </w:p>
    <w:p w:rsidR="006F5C0D" w:rsidRPr="002A561E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2A561E">
        <w:rPr>
          <w:i/>
          <w:sz w:val="26"/>
          <w:szCs w:val="26"/>
        </w:rPr>
        <w:t xml:space="preserve">по </w:t>
      </w:r>
      <w:r w:rsidRPr="002A561E">
        <w:rPr>
          <w:i/>
          <w:iCs/>
          <w:sz w:val="26"/>
          <w:szCs w:val="26"/>
        </w:rPr>
        <w:t xml:space="preserve">налоговым доходам </w:t>
      </w:r>
      <w:r w:rsidRPr="002A561E">
        <w:rPr>
          <w:iCs/>
          <w:sz w:val="26"/>
          <w:szCs w:val="26"/>
        </w:rPr>
        <w:t>- рост на</w:t>
      </w:r>
      <w:r w:rsidRPr="002A561E">
        <w:rPr>
          <w:i/>
          <w:iCs/>
          <w:sz w:val="26"/>
          <w:szCs w:val="26"/>
        </w:rPr>
        <w:t xml:space="preserve"> </w:t>
      </w:r>
      <w:r w:rsidRPr="002A561E">
        <w:rPr>
          <w:iCs/>
          <w:sz w:val="26"/>
          <w:szCs w:val="26"/>
        </w:rPr>
        <w:t>1</w:t>
      </w:r>
      <w:r w:rsidRPr="002A561E">
        <w:rPr>
          <w:sz w:val="26"/>
          <w:szCs w:val="26"/>
        </w:rPr>
        <w:t>,4 п.п.;</w:t>
      </w:r>
    </w:p>
    <w:p w:rsidR="006F5C0D" w:rsidRPr="002A561E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2A561E">
        <w:rPr>
          <w:i/>
          <w:iCs/>
          <w:sz w:val="26"/>
          <w:szCs w:val="26"/>
        </w:rPr>
        <w:t>по неналоговым доходам</w:t>
      </w:r>
      <w:r w:rsidRPr="002A561E">
        <w:rPr>
          <w:sz w:val="26"/>
          <w:szCs w:val="26"/>
        </w:rPr>
        <w:t xml:space="preserve"> - снижение на 12,5 п.п.; </w:t>
      </w:r>
    </w:p>
    <w:p w:rsidR="006F5C0D" w:rsidRPr="002A561E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2A561E">
        <w:rPr>
          <w:i/>
          <w:iCs/>
          <w:sz w:val="26"/>
          <w:szCs w:val="26"/>
        </w:rPr>
        <w:t>по безвозмездным поступлениям</w:t>
      </w:r>
      <w:r w:rsidRPr="002A561E">
        <w:rPr>
          <w:sz w:val="26"/>
          <w:szCs w:val="26"/>
        </w:rPr>
        <w:t xml:space="preserve"> -</w:t>
      </w:r>
      <w:r w:rsidRPr="002A561E">
        <w:rPr>
          <w:iCs/>
          <w:sz w:val="26"/>
          <w:szCs w:val="26"/>
        </w:rPr>
        <w:t xml:space="preserve"> рост на</w:t>
      </w:r>
      <w:r w:rsidRPr="002A561E">
        <w:rPr>
          <w:sz w:val="26"/>
          <w:szCs w:val="26"/>
        </w:rPr>
        <w:t xml:space="preserve"> 4,1 п.п.</w:t>
      </w:r>
    </w:p>
    <w:p w:rsidR="006F5C0D" w:rsidRPr="002A561E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2A561E">
        <w:rPr>
          <w:i/>
          <w:iCs/>
          <w:sz w:val="26"/>
          <w:szCs w:val="26"/>
        </w:rPr>
        <w:t>Рост налоговых поступлений</w:t>
      </w:r>
      <w:r w:rsidRPr="002A561E">
        <w:rPr>
          <w:sz w:val="26"/>
          <w:szCs w:val="26"/>
        </w:rPr>
        <w:t xml:space="preserve"> за 2017 год по сравнению с 2016 годом сложился по:</w:t>
      </w:r>
    </w:p>
    <w:p w:rsidR="006F5C0D" w:rsidRPr="002A561E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2A561E">
        <w:rPr>
          <w:sz w:val="26"/>
          <w:szCs w:val="26"/>
        </w:rPr>
        <w:t>налогу, взимаемому в связи с применением патентной системы налогообложения - 9,7 п.п.;</w:t>
      </w:r>
    </w:p>
    <w:p w:rsidR="006F5C0D" w:rsidRPr="003434E2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2A561E">
        <w:rPr>
          <w:sz w:val="26"/>
          <w:szCs w:val="26"/>
        </w:rPr>
        <w:t>налогу на имущество физических лиц - 41,6 п.п</w:t>
      </w:r>
      <w:r w:rsidRPr="003434E2">
        <w:rPr>
          <w:sz w:val="26"/>
          <w:szCs w:val="26"/>
        </w:rPr>
        <w:t>;</w:t>
      </w:r>
    </w:p>
    <w:p w:rsidR="006F5C0D" w:rsidRPr="003434E2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3434E2">
        <w:rPr>
          <w:sz w:val="26"/>
          <w:szCs w:val="26"/>
        </w:rPr>
        <w:t>земельному налогу - 1</w:t>
      </w:r>
      <w:r w:rsidRPr="001442C0">
        <w:rPr>
          <w:sz w:val="26"/>
          <w:szCs w:val="26"/>
        </w:rPr>
        <w:t>5</w:t>
      </w:r>
      <w:r w:rsidRPr="003434E2">
        <w:rPr>
          <w:sz w:val="26"/>
          <w:szCs w:val="26"/>
        </w:rPr>
        <w:t>,</w:t>
      </w:r>
      <w:r w:rsidRPr="001442C0">
        <w:rPr>
          <w:sz w:val="26"/>
          <w:szCs w:val="26"/>
        </w:rPr>
        <w:t>0</w:t>
      </w:r>
      <w:r>
        <w:rPr>
          <w:sz w:val="26"/>
          <w:szCs w:val="26"/>
        </w:rPr>
        <w:t xml:space="preserve"> п.п.</w:t>
      </w:r>
    </w:p>
    <w:p w:rsidR="006F5C0D" w:rsidRPr="009209B4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9209B4">
        <w:rPr>
          <w:i/>
          <w:sz w:val="26"/>
          <w:szCs w:val="26"/>
        </w:rPr>
        <w:t>Рост по неналоговым поступлениям</w:t>
      </w:r>
      <w:r w:rsidRPr="009209B4">
        <w:rPr>
          <w:sz w:val="26"/>
          <w:szCs w:val="26"/>
        </w:rPr>
        <w:t xml:space="preserve"> за 2017 год по сравнению с 2016 годом сложился по:</w:t>
      </w:r>
    </w:p>
    <w:p w:rsidR="006F5C0D" w:rsidRPr="009209B4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9209B4">
        <w:rPr>
          <w:sz w:val="26"/>
          <w:szCs w:val="26"/>
        </w:rPr>
        <w:t>платежам от государственных и муниципальных унитарных предприятий - 11,6 п.п.;</w:t>
      </w:r>
    </w:p>
    <w:p w:rsidR="006F5C0D" w:rsidRPr="009209B4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9209B4">
        <w:rPr>
          <w:sz w:val="26"/>
          <w:szCs w:val="26"/>
        </w:rPr>
        <w:t>доходам от оказания платных услуг и компенсации затрат государства - 43,</w:t>
      </w:r>
      <w:r w:rsidRPr="001442C0">
        <w:rPr>
          <w:sz w:val="26"/>
          <w:szCs w:val="26"/>
        </w:rPr>
        <w:t>9</w:t>
      </w:r>
      <w:r w:rsidRPr="009209B4">
        <w:rPr>
          <w:sz w:val="26"/>
          <w:szCs w:val="26"/>
        </w:rPr>
        <w:t xml:space="preserve"> п.п.;</w:t>
      </w:r>
    </w:p>
    <w:p w:rsidR="006F5C0D" w:rsidRPr="009209B4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9209B4">
        <w:rPr>
          <w:sz w:val="26"/>
          <w:szCs w:val="26"/>
        </w:rPr>
        <w:t xml:space="preserve">штрафам, санкциям и возмещению ущерба - </w:t>
      </w:r>
      <w:r>
        <w:rPr>
          <w:sz w:val="26"/>
          <w:szCs w:val="26"/>
        </w:rPr>
        <w:t>61,3</w:t>
      </w:r>
      <w:r w:rsidRPr="009209B4">
        <w:rPr>
          <w:sz w:val="26"/>
          <w:szCs w:val="26"/>
        </w:rPr>
        <w:t xml:space="preserve"> п.п</w:t>
      </w:r>
      <w:r>
        <w:rPr>
          <w:sz w:val="26"/>
          <w:szCs w:val="26"/>
        </w:rPr>
        <w:t>.</w:t>
      </w:r>
      <w:r w:rsidRPr="009209B4">
        <w:rPr>
          <w:sz w:val="26"/>
          <w:szCs w:val="26"/>
        </w:rPr>
        <w:t>;</w:t>
      </w:r>
    </w:p>
    <w:p w:rsidR="006F5C0D" w:rsidRPr="009209B4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9209B4">
        <w:rPr>
          <w:sz w:val="26"/>
          <w:szCs w:val="26"/>
        </w:rPr>
        <w:t>прочим неналоговым доходам - 72,8</w:t>
      </w:r>
      <w:r>
        <w:rPr>
          <w:sz w:val="26"/>
          <w:szCs w:val="26"/>
        </w:rPr>
        <w:t xml:space="preserve"> п.п.</w:t>
      </w:r>
    </w:p>
    <w:p w:rsidR="006F5C0D" w:rsidRPr="00EF7C24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EF7C24">
        <w:rPr>
          <w:i/>
          <w:sz w:val="26"/>
          <w:szCs w:val="26"/>
        </w:rPr>
        <w:t xml:space="preserve">Снижение </w:t>
      </w:r>
      <w:r w:rsidRPr="009209B4">
        <w:rPr>
          <w:i/>
          <w:sz w:val="26"/>
          <w:szCs w:val="26"/>
        </w:rPr>
        <w:t>неналоговы</w:t>
      </w:r>
      <w:r>
        <w:rPr>
          <w:i/>
          <w:sz w:val="26"/>
          <w:szCs w:val="26"/>
        </w:rPr>
        <w:t>х доходов</w:t>
      </w:r>
      <w:r w:rsidRPr="009209B4">
        <w:rPr>
          <w:sz w:val="26"/>
          <w:szCs w:val="26"/>
        </w:rPr>
        <w:t xml:space="preserve"> </w:t>
      </w:r>
      <w:r w:rsidRPr="00EF7C24">
        <w:rPr>
          <w:sz w:val="26"/>
          <w:szCs w:val="26"/>
        </w:rPr>
        <w:t xml:space="preserve">за 2017 год по сравнению с 2016 годом сложилось </w:t>
      </w:r>
      <w:r>
        <w:rPr>
          <w:sz w:val="26"/>
          <w:szCs w:val="26"/>
        </w:rPr>
        <w:t>по причине падения поступлений по следующим видам доходов</w:t>
      </w:r>
      <w:r w:rsidRPr="00EF7C24">
        <w:rPr>
          <w:sz w:val="26"/>
          <w:szCs w:val="26"/>
        </w:rPr>
        <w:t>:</w:t>
      </w:r>
    </w:p>
    <w:p w:rsidR="006F5C0D" w:rsidRPr="0031141A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31141A">
        <w:rPr>
          <w:sz w:val="26"/>
          <w:szCs w:val="26"/>
        </w:rPr>
        <w:t>доходам от арендной платы за передачу в возмездное пользование муниципального имущества (снижение поступлений на 8,7 п.п. или 2 960,5 тыс. руб. в связи с ростом задолженности по платежам от арендной платы за земельные участки);</w:t>
      </w:r>
    </w:p>
    <w:p w:rsidR="006F5C0D" w:rsidRPr="00505798" w:rsidRDefault="006F5C0D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505798">
        <w:rPr>
          <w:sz w:val="26"/>
          <w:szCs w:val="26"/>
        </w:rPr>
        <w:t>доходам от реализации имущества, находящегося в муниципальной собственности (снижение поступлений на 22,9 п.п. или 14 801,6 тыс. рублей по причине продажи объектов с более низкой рыночной стоимостью, чем в 2016 году</w:t>
      </w:r>
      <w:r>
        <w:rPr>
          <w:sz w:val="26"/>
          <w:szCs w:val="26"/>
        </w:rPr>
        <w:t>. За 2016 год продано 8 объектов муниципального имущества, наименьшая стоимость которых 2 млн. рублей, за 2017 год - 9 объектов , 4 из которых по стоимости менее 1 млн. рублей</w:t>
      </w:r>
      <w:r w:rsidRPr="00505798">
        <w:rPr>
          <w:sz w:val="26"/>
          <w:szCs w:val="26"/>
        </w:rPr>
        <w:t>);</w:t>
      </w:r>
    </w:p>
    <w:p w:rsidR="006F5C0D" w:rsidRPr="00505798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505798">
        <w:rPr>
          <w:sz w:val="26"/>
          <w:szCs w:val="26"/>
        </w:rPr>
        <w:t xml:space="preserve">Всего на территории города за 2017 год собрано налоговых и неналоговых платежей </w:t>
      </w:r>
      <w:r w:rsidRPr="00505798">
        <w:rPr>
          <w:i/>
          <w:iCs/>
          <w:sz w:val="26"/>
          <w:szCs w:val="26"/>
        </w:rPr>
        <w:t>во все уровни бюджетной системы</w:t>
      </w:r>
      <w:r w:rsidRPr="00505798">
        <w:rPr>
          <w:sz w:val="26"/>
          <w:szCs w:val="26"/>
        </w:rPr>
        <w:t xml:space="preserve"> 4</w:t>
      </w:r>
      <w:r>
        <w:rPr>
          <w:sz w:val="26"/>
          <w:szCs w:val="26"/>
        </w:rPr>
        <w:t> </w:t>
      </w:r>
      <w:r w:rsidRPr="00505798">
        <w:rPr>
          <w:sz w:val="26"/>
          <w:szCs w:val="26"/>
        </w:rPr>
        <w:t>725 644,4 тыс. руб.,</w:t>
      </w:r>
      <w:r w:rsidRPr="00505798">
        <w:rPr>
          <w:color w:val="FF0000"/>
          <w:sz w:val="26"/>
          <w:szCs w:val="26"/>
        </w:rPr>
        <w:t xml:space="preserve"> </w:t>
      </w:r>
      <w:r w:rsidRPr="00505798">
        <w:rPr>
          <w:sz w:val="26"/>
          <w:szCs w:val="26"/>
        </w:rPr>
        <w:t xml:space="preserve">из них перечислено: </w:t>
      </w:r>
    </w:p>
    <w:p w:rsidR="006F5C0D" w:rsidRPr="00505798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505798">
        <w:rPr>
          <w:sz w:val="26"/>
          <w:szCs w:val="26"/>
        </w:rPr>
        <w:t>- в федеральный бюджет - 1 138 961,8 тыс. руб</w:t>
      </w:r>
      <w:r w:rsidRPr="00505798">
        <w:rPr>
          <w:color w:val="FF0000"/>
          <w:sz w:val="26"/>
          <w:szCs w:val="26"/>
        </w:rPr>
        <w:t xml:space="preserve">. </w:t>
      </w:r>
      <w:r w:rsidRPr="00505798">
        <w:rPr>
          <w:sz w:val="26"/>
          <w:szCs w:val="26"/>
        </w:rPr>
        <w:t>или 24,1% от общей суммы поступлений</w:t>
      </w:r>
      <w:r w:rsidRPr="00505798">
        <w:rPr>
          <w:color w:val="FF0000"/>
          <w:sz w:val="26"/>
          <w:szCs w:val="26"/>
        </w:rPr>
        <w:t xml:space="preserve"> </w:t>
      </w:r>
      <w:r w:rsidRPr="00505798">
        <w:rPr>
          <w:sz w:val="26"/>
          <w:szCs w:val="26"/>
        </w:rPr>
        <w:t xml:space="preserve">(77,8% к уровню 2016 года); </w:t>
      </w:r>
    </w:p>
    <w:p w:rsidR="006F5C0D" w:rsidRPr="00505798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505798">
        <w:rPr>
          <w:sz w:val="26"/>
          <w:szCs w:val="26"/>
        </w:rPr>
        <w:t>- в бюджет Пензенской области- 1 290 359,6 тыс. руб. или 27,3% от общей суммы поступлений</w:t>
      </w:r>
      <w:r w:rsidRPr="00505798">
        <w:rPr>
          <w:color w:val="FF0000"/>
          <w:sz w:val="26"/>
          <w:szCs w:val="26"/>
        </w:rPr>
        <w:t xml:space="preserve"> </w:t>
      </w:r>
      <w:r w:rsidRPr="00505798">
        <w:rPr>
          <w:sz w:val="26"/>
          <w:szCs w:val="26"/>
        </w:rPr>
        <w:t xml:space="preserve">(98,6% к уровню 2016 года); </w:t>
      </w:r>
    </w:p>
    <w:p w:rsidR="006F5C0D" w:rsidRPr="00505798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505798">
        <w:rPr>
          <w:sz w:val="26"/>
          <w:szCs w:val="26"/>
        </w:rPr>
        <w:t>- в местный бюджет - 431 228,8 тыс. руб. или 9,1% от общей суммы поступлений (97,9 % к уровню 2015 года);</w:t>
      </w:r>
    </w:p>
    <w:p w:rsidR="006F5C0D" w:rsidRPr="00505798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505798">
        <w:rPr>
          <w:sz w:val="26"/>
          <w:szCs w:val="26"/>
        </w:rPr>
        <w:t>- в межбюджетные фонды - 1 865 09</w:t>
      </w:r>
      <w:r>
        <w:rPr>
          <w:sz w:val="26"/>
          <w:szCs w:val="26"/>
        </w:rPr>
        <w:t>4</w:t>
      </w:r>
      <w:r w:rsidRPr="00505798">
        <w:rPr>
          <w:sz w:val="26"/>
          <w:szCs w:val="26"/>
        </w:rPr>
        <w:t>,2 тыс. руб. или 39,5%</w:t>
      </w:r>
      <w:r>
        <w:rPr>
          <w:sz w:val="26"/>
          <w:szCs w:val="26"/>
        </w:rPr>
        <w:t xml:space="preserve"> </w:t>
      </w:r>
      <w:r w:rsidRPr="00505798">
        <w:rPr>
          <w:sz w:val="26"/>
          <w:szCs w:val="26"/>
        </w:rPr>
        <w:t>от общей суммы поступлений.</w:t>
      </w:r>
    </w:p>
    <w:p w:rsidR="006F5C0D" w:rsidRPr="00505798" w:rsidRDefault="006F5C0D" w:rsidP="00DE145E">
      <w:pPr>
        <w:pStyle w:val="131"/>
        <w:spacing w:line="300" w:lineRule="auto"/>
      </w:pPr>
      <w:r w:rsidRPr="00505798">
        <w:t xml:space="preserve">На территории муниципального образования </w:t>
      </w:r>
      <w:r w:rsidRPr="00CB66D5">
        <w:t>собрано доходов во все уровни бюджетов в 11,0 раз больше, чем поступило в местный бюджет. Это в 3,1 раза перекрывает расходы муниципального образования по своим полномочиям. При этом</w:t>
      </w:r>
      <w:r w:rsidRPr="00505798">
        <w:t xml:space="preserve"> налоговые и неналоговые доходы бюджета г. Заречного составили </w:t>
      </w:r>
      <w:r w:rsidRPr="00B17132">
        <w:t>лишь 25,4% в общем объеме</w:t>
      </w:r>
      <w:r w:rsidRPr="00505798">
        <w:t xml:space="preserve"> собственных доходов бюджета города (без учета субвенций). </w:t>
      </w:r>
    </w:p>
    <w:p w:rsidR="006F5C0D" w:rsidRPr="003F2730" w:rsidRDefault="006F5C0D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3F2730">
        <w:rPr>
          <w:sz w:val="26"/>
          <w:szCs w:val="26"/>
        </w:rPr>
        <w:t xml:space="preserve">Сальдо взаимоотношений местного бюджета г. Заречного с бюджетом Пензенской области отрицательно. В бюджет Пензенской области собрано налоговых и неналоговых платежей с территории города на 546 млн. рублей больше, чем поступило в местный бюджет из бюджета Пензенской области (в 2016 году – 618 млн. рублей). 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 xml:space="preserve">Размер налоговых доходов бюджета города за 2017 в расчёте на 1 жителя составил 5 120,7 тыс. руб. или 101,0% от средних доходов по муниципальным образованиям Пензенской области, 70,6% от аналогичного показателя по г. Пензе и 119,6% от г. Кузнецка. Из трех городских округов Пензенской области по налоговым доходам на 1 жителя г. Заречный второй по рейтингу после областного центра (г. Пензы). </w:t>
      </w:r>
    </w:p>
    <w:p w:rsidR="006F5C0D" w:rsidRPr="00595282" w:rsidRDefault="006F5C0D" w:rsidP="00595282">
      <w:pPr>
        <w:pStyle w:val="130"/>
        <w:spacing w:before="0" w:line="300" w:lineRule="auto"/>
        <w:jc w:val="center"/>
      </w:pPr>
      <w:r w:rsidRPr="00595282">
        <w:t>Расходы местного бюджета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Бюджет г. Заречного Пензенской области в 2017 году был сформирован в программной классификации расходов на основе 13 муниципальных программ, перечень которых утверждён постановлением Администрации г. Заречного Пензенской области от 15.10.2013 № 1969.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В 2017 году исполнение «программного» бюджета составило 96,9%, а «непрограммных» мероприятий – 3,1%.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Расходы</w:t>
      </w:r>
      <w:r w:rsidRPr="00595282">
        <w:rPr>
          <w:i/>
        </w:rPr>
        <w:t xml:space="preserve"> </w:t>
      </w:r>
      <w:r w:rsidRPr="00595282">
        <w:t>местного бюджета</w:t>
      </w:r>
      <w:r w:rsidRPr="00595282">
        <w:rPr>
          <w:i/>
        </w:rPr>
        <w:t xml:space="preserve"> </w:t>
      </w:r>
      <w:r w:rsidRPr="00595282">
        <w:t>по состоянию на 01.01.2018 составили           2</w:t>
      </w:r>
      <w:r>
        <w:t> </w:t>
      </w:r>
      <w:r w:rsidRPr="00595282">
        <w:t>288</w:t>
      </w:r>
      <w:r>
        <w:t> </w:t>
      </w:r>
      <w:r w:rsidRPr="00595282">
        <w:t>759,46</w:t>
      </w:r>
      <w:r w:rsidRPr="00595282">
        <w:rPr>
          <w:b/>
          <w:bCs/>
        </w:rPr>
        <w:t> </w:t>
      </w:r>
      <w:r w:rsidRPr="00595282">
        <w:rPr>
          <w:bCs/>
        </w:rPr>
        <w:t>тыс.</w:t>
      </w:r>
      <w:r w:rsidRPr="00595282">
        <w:rPr>
          <w:b/>
          <w:bCs/>
        </w:rPr>
        <w:t> </w:t>
      </w:r>
      <w:r w:rsidRPr="00595282">
        <w:t>рублей, что выше показателя расходов за 2016 год на 1,4 процентных пункта (или на 32,63</w:t>
      </w:r>
      <w:r w:rsidRPr="00595282">
        <w:rPr>
          <w:b/>
        </w:rPr>
        <w:t> </w:t>
      </w:r>
      <w:r w:rsidRPr="00595282">
        <w:t xml:space="preserve"> млн. руб.). 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Исполнение бюджета</w:t>
      </w:r>
      <w:r w:rsidRPr="00595282">
        <w:rPr>
          <w:i/>
        </w:rPr>
        <w:t xml:space="preserve"> </w:t>
      </w:r>
      <w:r w:rsidRPr="00595282">
        <w:t>по расходам за 2017 год составило 97,0 %, в том числе: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общегосударственные вопросы – 98,0%;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национальная безопасность и правоохранительная деятельность – 99,4%;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национальная экономика – 86,8%;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жилищно-коммунальное хозяйство – 99,3%;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охрана окружающей среды –99,2%;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образование – 99,4%;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культура и кинематография – 99,8%;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здравоохранение – 95,5%;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социальная политика – 99,7%;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физическая культура и спорт – 99,7%;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средства массовой информации – 99,9%;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– обслуживание государственного и муниципального долга – 98,9%.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Исполнение бюджета не в полном объеме обусловлено, в том числе приостановлением оплаты лизинговых платежей  в связи с поломкой автобусов, полученных в лизинг; заявительный характер субсидирования организаций, производителей товаров, работ и услуг по организации обеспечения детей специальными молочными продуктами; заявительный характер субсидирования организаций, производителей товаров, работ и услуг по созданию условий для жилищного строительства в г. Заречном Пензенской области путем субсидирования части процентной ставки по ипотечным жилищным кредитам (займам).</w:t>
      </w:r>
    </w:p>
    <w:p w:rsidR="006F5C0D" w:rsidRPr="00595282" w:rsidRDefault="006F5C0D" w:rsidP="00595282">
      <w:pPr>
        <w:pStyle w:val="131"/>
        <w:spacing w:line="300" w:lineRule="auto"/>
        <w:rPr>
          <w:color w:val="FF0000"/>
        </w:rPr>
      </w:pPr>
      <w:r w:rsidRPr="00595282">
        <w:t>По результатам исполнения бюджета за 2017 года сложилась  кредиторская задолженность в сумме 5</w:t>
      </w:r>
      <w:r>
        <w:t> </w:t>
      </w:r>
      <w:r w:rsidRPr="00595282">
        <w:t>250,8 тыс. рублей, что ниже показателя кредиторской задолженности за 2016 год  в 24 раза (или на 120,2 млн. рублей).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 xml:space="preserve">Бюджет города Заречного сохранил социальную направленность: основную долю расходов (67,0%) составляют расходы на социальную сферу города. 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Удельный вес расходов по статьям составил:</w:t>
      </w:r>
    </w:p>
    <w:p w:rsidR="006F5C0D" w:rsidRPr="00595282" w:rsidRDefault="006F5C0D" w:rsidP="00595282">
      <w:pPr>
        <w:pStyle w:val="BodyText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spacing w:line="300" w:lineRule="auto"/>
        <w:jc w:val="left"/>
        <w:rPr>
          <w:sz w:val="26"/>
          <w:szCs w:val="26"/>
        </w:rPr>
      </w:pPr>
      <w:r w:rsidRPr="00595282">
        <w:rPr>
          <w:sz w:val="26"/>
          <w:szCs w:val="26"/>
        </w:rPr>
        <w:t>общегосударственные вопросы – 7,2%;</w:t>
      </w:r>
    </w:p>
    <w:p w:rsidR="006F5C0D" w:rsidRPr="00595282" w:rsidRDefault="006F5C0D" w:rsidP="00595282">
      <w:pPr>
        <w:pStyle w:val="BodyText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spacing w:line="300" w:lineRule="auto"/>
        <w:jc w:val="left"/>
        <w:rPr>
          <w:sz w:val="26"/>
          <w:szCs w:val="26"/>
        </w:rPr>
      </w:pPr>
      <w:r w:rsidRPr="00595282">
        <w:rPr>
          <w:sz w:val="26"/>
          <w:szCs w:val="26"/>
        </w:rPr>
        <w:t>правоохранительная деятельность – 0,7%</w:t>
      </w:r>
    </w:p>
    <w:p w:rsidR="006F5C0D" w:rsidRPr="00595282" w:rsidRDefault="006F5C0D" w:rsidP="00595282">
      <w:pPr>
        <w:pStyle w:val="BodyText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spacing w:line="300" w:lineRule="auto"/>
        <w:jc w:val="left"/>
        <w:rPr>
          <w:sz w:val="26"/>
          <w:szCs w:val="26"/>
        </w:rPr>
      </w:pPr>
      <w:r w:rsidRPr="00595282">
        <w:rPr>
          <w:sz w:val="26"/>
          <w:szCs w:val="26"/>
        </w:rPr>
        <w:t>национальная экономика – 12,2%;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жилищно-коммунальное хозяйство – 8,2%;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охрана окружающей среды – 0,1 %;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образование – 40,6%;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культура, кинематография – 8,0%;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средства массовой информации – 1,5%;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здравоохранение – 0,8%;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физическая культура и спорт – 3,0%;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социальная политика – 14,6%;</w:t>
      </w:r>
    </w:p>
    <w:p w:rsidR="006F5C0D" w:rsidRPr="00595282" w:rsidRDefault="006F5C0D" w:rsidP="00595282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spacing w:line="300" w:lineRule="auto"/>
        <w:ind w:left="1080" w:hanging="360"/>
        <w:rPr>
          <w:sz w:val="26"/>
          <w:szCs w:val="26"/>
        </w:rPr>
      </w:pPr>
      <w:r w:rsidRPr="00595282">
        <w:rPr>
          <w:sz w:val="26"/>
          <w:szCs w:val="26"/>
        </w:rPr>
        <w:t>обслуживание государственного и муниципального долга – 3,1%.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Остаток денежных средств на 1 января 2018 года составил 3</w:t>
      </w:r>
      <w:r>
        <w:t> </w:t>
      </w:r>
      <w:r w:rsidRPr="00595282">
        <w:t xml:space="preserve">390,4 тыс. руб. 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 xml:space="preserve">В течение 2017 года своевременно финансировались социально-значимые статьи, утвержденные в бюджете города на 2017год: заработная плата работникам бюджетной сферы; питание детей в образовательных учреждениях; организация детского отдыха; социальные выплаты. </w:t>
      </w:r>
    </w:p>
    <w:p w:rsidR="006F5C0D" w:rsidRPr="00595282" w:rsidRDefault="006F5C0D" w:rsidP="00595282">
      <w:pPr>
        <w:spacing w:line="300" w:lineRule="auto"/>
        <w:ind w:right="-99"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За 2017 год</w:t>
      </w:r>
      <w:r w:rsidRPr="00595282">
        <w:rPr>
          <w:i/>
          <w:sz w:val="26"/>
          <w:szCs w:val="26"/>
        </w:rPr>
        <w:t xml:space="preserve"> капитальные вложения по капитальному строительству (реконструкции)</w:t>
      </w:r>
      <w:r w:rsidRPr="00595282">
        <w:rPr>
          <w:sz w:val="26"/>
          <w:szCs w:val="26"/>
        </w:rPr>
        <w:t xml:space="preserve"> профинансированы на сумму 42910,2 тыс. руб., в том числе: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595282">
        <w:rPr>
          <w:sz w:val="26"/>
          <w:szCs w:val="26"/>
        </w:rPr>
        <w:t>- жилищное и коммунальное хозяйство – 1549,0 тыс.руб.(</w:t>
      </w:r>
      <w:r w:rsidRPr="00595282">
        <w:rPr>
          <w:bCs/>
          <w:sz w:val="26"/>
          <w:szCs w:val="26"/>
        </w:rPr>
        <w:t>Строительство канализации к участку перспективной застройки в МКР № 18 – ПИР- 700,0 тыс.рублей; реконструкция кладбища – кредиторская задолженность, сложившаяся при исполнении 2016 года – 849,0 тыс.рублей);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6F6E9F">
        <w:rPr>
          <w:sz w:val="26"/>
          <w:szCs w:val="26"/>
        </w:rPr>
        <w:t>-</w:t>
      </w:r>
      <w:r w:rsidRPr="00595282">
        <w:rPr>
          <w:sz w:val="26"/>
          <w:szCs w:val="26"/>
        </w:rPr>
        <w:t xml:space="preserve"> объекты спорта – 25140,6 тыс. руб. (строительство 50-ти метрового плавательного бассейна по ул. Озерской в мкр. № 18</w:t>
      </w:r>
      <w:r w:rsidRPr="00595282">
        <w:rPr>
          <w:bCs/>
          <w:sz w:val="26"/>
          <w:szCs w:val="26"/>
        </w:rPr>
        <w:t>);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- образование – 15228,7 тыс. руб. (</w:t>
      </w:r>
      <w:r w:rsidRPr="00595282">
        <w:rPr>
          <w:bCs/>
          <w:sz w:val="26"/>
          <w:szCs w:val="26"/>
        </w:rPr>
        <w:t xml:space="preserve">строительство модульной котельной 50-метрового плавательного бассейна в МКР № 18 – 11213,7 тыс.рублей; кредиторская задолженность, сложившаяся при исполнении 2016 года –4015,0 тыс.рублей </w:t>
      </w:r>
      <w:r w:rsidRPr="00595282">
        <w:rPr>
          <w:sz w:val="26"/>
          <w:szCs w:val="26"/>
        </w:rPr>
        <w:t xml:space="preserve">); </w:t>
      </w:r>
    </w:p>
    <w:p w:rsidR="006F5C0D" w:rsidRPr="00595282" w:rsidRDefault="006F5C0D" w:rsidP="00595282">
      <w:pPr>
        <w:spacing w:line="300" w:lineRule="auto"/>
        <w:ind w:firstLine="709"/>
        <w:jc w:val="both"/>
        <w:outlineLvl w:val="0"/>
        <w:rPr>
          <w:sz w:val="26"/>
          <w:szCs w:val="26"/>
        </w:rPr>
      </w:pPr>
      <w:r w:rsidRPr="00595282">
        <w:rPr>
          <w:sz w:val="26"/>
          <w:szCs w:val="26"/>
        </w:rPr>
        <w:t>- дорожное хозяйство – 991,9 тыс.руб.(устройство наружного освещения улично-дорожной сети – ПИР).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 xml:space="preserve">Проведен </w:t>
      </w:r>
      <w:r w:rsidRPr="00595282">
        <w:rPr>
          <w:i/>
          <w:sz w:val="26"/>
          <w:szCs w:val="26"/>
        </w:rPr>
        <w:t xml:space="preserve">капитальный ремонт объектов города </w:t>
      </w:r>
      <w:r w:rsidRPr="00595282">
        <w:rPr>
          <w:sz w:val="26"/>
          <w:szCs w:val="26"/>
        </w:rPr>
        <w:t>на сумму 103 420,8 тыс. руб., из них: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- благоустройство (дворовые территории) – 6</w:t>
      </w:r>
      <w:r>
        <w:rPr>
          <w:sz w:val="26"/>
          <w:szCs w:val="26"/>
          <w:lang w:val="en-US"/>
        </w:rPr>
        <w:t> </w:t>
      </w:r>
      <w:r w:rsidRPr="00595282">
        <w:rPr>
          <w:sz w:val="26"/>
          <w:szCs w:val="26"/>
        </w:rPr>
        <w:t>493,2 тыс.руб.;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- объекты образования – 54</w:t>
      </w:r>
      <w:r>
        <w:rPr>
          <w:sz w:val="26"/>
          <w:szCs w:val="26"/>
          <w:lang w:val="en-US"/>
        </w:rPr>
        <w:t> </w:t>
      </w:r>
      <w:r w:rsidRPr="00595282">
        <w:rPr>
          <w:sz w:val="26"/>
          <w:szCs w:val="26"/>
        </w:rPr>
        <w:t>752,3 тыс. руб. (из н</w:t>
      </w:r>
      <w:r>
        <w:rPr>
          <w:sz w:val="26"/>
          <w:szCs w:val="26"/>
        </w:rPr>
        <w:t>их</w:t>
      </w:r>
      <w:r w:rsidRPr="00595282">
        <w:rPr>
          <w:sz w:val="26"/>
          <w:szCs w:val="26"/>
        </w:rPr>
        <w:t xml:space="preserve"> капитальный ремонт школ – 35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920,4 тыс.руб., в том числе средства субъекта 12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031,7 тыс.руб., детские сады – 7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274,2 тыс.руб.; объекты дополнительного образования – 11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557,7 тыс.рублей);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 xml:space="preserve"> - объекты культуры – 40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448,3 тыс.руб. (здание Дворца культуры «Современник»;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 xml:space="preserve"> - объекты социальной политики, общегосударственных вопросов –</w:t>
      </w:r>
      <w:r>
        <w:rPr>
          <w:sz w:val="26"/>
          <w:szCs w:val="26"/>
        </w:rPr>
        <w:t xml:space="preserve"> </w:t>
      </w:r>
      <w:r w:rsidRPr="00595282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727,0 тыс.руб. (здание «КЦСОН» – 750,0 тыс.рублей. здание Администрации – 977,0 тыс.рублей).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 xml:space="preserve">Проведен </w:t>
      </w:r>
      <w:r w:rsidRPr="00DE122E">
        <w:rPr>
          <w:i/>
          <w:sz w:val="26"/>
          <w:szCs w:val="26"/>
        </w:rPr>
        <w:t>текущий ремонт в отношении внутриквартальных проездов, капитальный ремонт, ремонт и содержание автомобильных дорог общего пользования местного значения, а также ремонт дворовых территорий многоквартирных домов населенных пунктов</w:t>
      </w:r>
      <w:r w:rsidRPr="00595282">
        <w:rPr>
          <w:sz w:val="26"/>
          <w:szCs w:val="26"/>
        </w:rPr>
        <w:t xml:space="preserve"> в рамках реализации приоритетного проекта «Безопасные и качественные дороги» на сумму 91 997,8 тыс. рублей, из них: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-дорожное хозяйство– 26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425,6 тыс. руб. (капитальный ремонт автомобильных дорог общего пользования за счет средств местного бюджета- 829,4 тыс. руб., капитальный ремонт автомобильных дорог общего пользования за счет средств Пензенской области – 829,4 тыс. руб., за счет федерального бюджета – 1</w:t>
      </w:r>
      <w:r>
        <w:rPr>
          <w:sz w:val="26"/>
          <w:szCs w:val="26"/>
        </w:rPr>
        <w:t xml:space="preserve"> 658,7 тыс.руб., а также </w:t>
      </w:r>
      <w:r w:rsidRPr="00595282">
        <w:rPr>
          <w:bCs/>
          <w:sz w:val="26"/>
          <w:szCs w:val="26"/>
        </w:rPr>
        <w:t>кредиторская задолженность, сложившаяся при исполнении 2016 года</w:t>
      </w:r>
      <w:r>
        <w:rPr>
          <w:bCs/>
          <w:sz w:val="26"/>
          <w:szCs w:val="26"/>
        </w:rPr>
        <w:t>, в сумме</w:t>
      </w:r>
      <w:r w:rsidRPr="00595282">
        <w:rPr>
          <w:bCs/>
          <w:sz w:val="26"/>
          <w:szCs w:val="26"/>
        </w:rPr>
        <w:t xml:space="preserve"> 23</w:t>
      </w:r>
      <w:r>
        <w:rPr>
          <w:bCs/>
          <w:sz w:val="26"/>
          <w:szCs w:val="26"/>
        </w:rPr>
        <w:t> </w:t>
      </w:r>
      <w:r w:rsidRPr="00595282">
        <w:rPr>
          <w:bCs/>
          <w:sz w:val="26"/>
          <w:szCs w:val="26"/>
        </w:rPr>
        <w:t>108,7 тыс.рублей</w:t>
      </w:r>
      <w:r w:rsidRPr="00595282">
        <w:rPr>
          <w:sz w:val="26"/>
          <w:szCs w:val="26"/>
        </w:rPr>
        <w:t>);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- дорожное хозяйство– 65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572,2 тыс. руб. (текущий ремонт автомобильных дорог общего пользования за счет средств местного бюджета- 15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980,7 тыс. руб., текущий ремонт автомобильных дорог общего пользования за счет средств Пензенской области – 15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788,1 тыс. руб., за счет федерального бюджета – 31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576,3 тыс.руб.; проведение ремонтных работ в отношении внутриквартальных проездов – 2</w:t>
      </w:r>
      <w:r>
        <w:rPr>
          <w:sz w:val="26"/>
          <w:szCs w:val="26"/>
        </w:rPr>
        <w:t> </w:t>
      </w:r>
      <w:r w:rsidRPr="00595282">
        <w:rPr>
          <w:sz w:val="26"/>
          <w:szCs w:val="26"/>
        </w:rPr>
        <w:t>227,1 тыс.рублей).</w:t>
      </w:r>
    </w:p>
    <w:p w:rsidR="006F5C0D" w:rsidRPr="00595282" w:rsidRDefault="006F5C0D" w:rsidP="00595282">
      <w:pPr>
        <w:pStyle w:val="130"/>
        <w:spacing w:before="0" w:line="300" w:lineRule="auto"/>
        <w:jc w:val="center"/>
      </w:pPr>
      <w:r w:rsidRPr="00595282">
        <w:t>Дефицит бюджета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По итогам 2017 года сложился профицит бюджета в сумме 55 409,0 тыс. рублей.</w:t>
      </w:r>
    </w:p>
    <w:p w:rsidR="006F5C0D" w:rsidRPr="00595282" w:rsidRDefault="006F5C0D" w:rsidP="00595282">
      <w:pPr>
        <w:pStyle w:val="130"/>
        <w:spacing w:before="0" w:line="300" w:lineRule="auto"/>
        <w:jc w:val="center"/>
      </w:pPr>
      <w:r w:rsidRPr="00595282">
        <w:t>Муниципальный долг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rPr>
          <w:i/>
          <w:iCs/>
        </w:rPr>
        <w:t>Муниципальный долг</w:t>
      </w:r>
      <w:r w:rsidRPr="00595282">
        <w:t xml:space="preserve"> на 1 января 2018 года составил 640 080,0 тыс.руб., в том числе: бюджетный кредит из бюджета Пензенской области – 2 080,0 тыс.руб., кредиты кредитных организаций – 638 000 тыс.руб. В 2017 году муниципальный долг сократился на 72 920,0 тыс.рублей.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 xml:space="preserve">В 2017 году было </w:t>
      </w:r>
      <w:r w:rsidRPr="00595282">
        <w:rPr>
          <w:iCs/>
        </w:rPr>
        <w:t>привлечено кредитов от кредитных организаций</w:t>
      </w:r>
      <w:r w:rsidRPr="00595282">
        <w:t xml:space="preserve"> в сумме 680 000,0 тыс.руб., </w:t>
      </w:r>
      <w:r w:rsidRPr="00595282">
        <w:rPr>
          <w:iCs/>
        </w:rPr>
        <w:t>погашено кредитов</w:t>
      </w:r>
      <w:r w:rsidRPr="00595282">
        <w:t xml:space="preserve"> от кредитных организаций в сумме 732 000,0 тыс.</w:t>
      </w:r>
      <w:r w:rsidRPr="00595282">
        <w:rPr>
          <w:lang w:val="en-US"/>
        </w:rPr>
        <w:t> </w:t>
      </w:r>
      <w:r w:rsidRPr="00595282">
        <w:t>руб., погашен бюджетный кредит от Министерства финансов Пензенской области в сумме 2 200,0 тыс.</w:t>
      </w:r>
      <w:r w:rsidRPr="00595282">
        <w:rPr>
          <w:lang w:val="en-US"/>
        </w:rPr>
        <w:t> </w:t>
      </w:r>
      <w:r w:rsidRPr="00595282">
        <w:t>рублей. Кроме того, Министерством финансов Пензенской области проведена реструктуризация бюджетного кредита, предоставленного муниципальному образованию, в форме его частичного списания в размере 18 720,0 тыс. рублей.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В 2017 году одним из основных направлений реализации политики по управлению муниципальным долгом г. Заречного являлось проведение мероприятий по сокращению расходов на его обслуживание. К основным мероприятиям, проводимых в рамках данного направления, относятся:</w:t>
      </w:r>
    </w:p>
    <w:p w:rsidR="006F5C0D" w:rsidRPr="00595282" w:rsidRDefault="006F5C0D" w:rsidP="00595282">
      <w:pPr>
        <w:pStyle w:val="131"/>
        <w:spacing w:line="300" w:lineRule="auto"/>
      </w:pPr>
      <w:r w:rsidRPr="00595282">
        <w:t>- привлечение бюджетных кредитов от Федерального казначейства на пополнение остатков средств на счетах бюджета для временного замещения дорогостоящих банковских кредитов;</w:t>
      </w:r>
    </w:p>
    <w:p w:rsidR="006F5C0D" w:rsidRPr="00595282" w:rsidRDefault="006F5C0D" w:rsidP="00595282">
      <w:pPr>
        <w:pStyle w:val="131"/>
        <w:spacing w:line="300" w:lineRule="auto"/>
        <w:rPr>
          <w:color w:val="000000"/>
        </w:rPr>
      </w:pPr>
      <w:r w:rsidRPr="00595282">
        <w:t xml:space="preserve">- проведение работы </w:t>
      </w:r>
      <w:r w:rsidRPr="00595282">
        <w:rPr>
          <w:color w:val="000000"/>
        </w:rPr>
        <w:t>с коммерческими банками</w:t>
      </w:r>
      <w:r w:rsidRPr="00595282">
        <w:t xml:space="preserve"> </w:t>
      </w:r>
      <w:r w:rsidRPr="00595282">
        <w:rPr>
          <w:color w:val="000000"/>
        </w:rPr>
        <w:t>по снижению процентных ставок в рамках заключенных муниципальных контрактов;</w:t>
      </w:r>
    </w:p>
    <w:p w:rsidR="006F5C0D" w:rsidRPr="00595282" w:rsidRDefault="006F5C0D" w:rsidP="00595282">
      <w:pPr>
        <w:pStyle w:val="131"/>
        <w:spacing w:line="300" w:lineRule="auto"/>
        <w:rPr>
          <w:color w:val="000000"/>
        </w:rPr>
      </w:pPr>
      <w:r w:rsidRPr="00595282">
        <w:rPr>
          <w:color w:val="000000"/>
        </w:rPr>
        <w:t>- использование временно свободных средств бюджетных и автономных учреждений;</w:t>
      </w:r>
    </w:p>
    <w:p w:rsidR="006F5C0D" w:rsidRPr="00595282" w:rsidRDefault="006F5C0D" w:rsidP="00595282">
      <w:pPr>
        <w:pStyle w:val="131"/>
        <w:spacing w:line="300" w:lineRule="auto"/>
        <w:rPr>
          <w:color w:val="000000"/>
        </w:rPr>
      </w:pPr>
      <w:r w:rsidRPr="00595282">
        <w:rPr>
          <w:color w:val="000000"/>
        </w:rPr>
        <w:t>- проведение</w:t>
      </w:r>
      <w:r w:rsidRPr="00595282">
        <w:t xml:space="preserve"> электронных аукционов на заключение муниципальных контрактов по привлечению среднесрочных заимствований путем открытия возобновляемых кредитных линий</w:t>
      </w:r>
      <w:r w:rsidRPr="00595282">
        <w:rPr>
          <w:color w:val="000000"/>
        </w:rPr>
        <w:t xml:space="preserve">. </w:t>
      </w:r>
    </w:p>
    <w:p w:rsidR="006F5C0D" w:rsidRPr="00595282" w:rsidRDefault="006F5C0D" w:rsidP="00595282">
      <w:pPr>
        <w:pStyle w:val="131"/>
        <w:spacing w:line="300" w:lineRule="auto"/>
        <w:rPr>
          <w:color w:val="000000"/>
        </w:rPr>
      </w:pPr>
      <w:r w:rsidRPr="00595282">
        <w:rPr>
          <w:color w:val="000000"/>
        </w:rPr>
        <w:t>В результате проведенной работы экономия по расходам на обслуживание муниципального долга составила 34 000,0 тыс. рублей к первоначальному плану на 2017 год и 44 330,3 или 38,8% к исполнению за 2016 год.</w:t>
      </w:r>
    </w:p>
    <w:p w:rsidR="006F5C0D" w:rsidRPr="00595282" w:rsidRDefault="006F5C0D" w:rsidP="00595282">
      <w:pPr>
        <w:pStyle w:val="130"/>
        <w:spacing w:before="0" w:line="300" w:lineRule="auto"/>
        <w:jc w:val="center"/>
      </w:pPr>
      <w:r w:rsidRPr="00595282">
        <w:t>Мероприятия по осуществлению контроля за расходованием бюджетных средств</w:t>
      </w:r>
    </w:p>
    <w:p w:rsidR="006F5C0D" w:rsidRPr="00595282" w:rsidRDefault="006F5C0D" w:rsidP="00595282">
      <w:pPr>
        <w:spacing w:line="300" w:lineRule="auto"/>
        <w:ind w:firstLine="720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Начиная с 2017 года, в соответствии с законодательством о закупках товаров, работ, услуг для обеспечения государственных и муниципальных нужд Финансовым управлением города посредством Единой информационной системы в сфере закупок реализуются полномочия по осуществлению нового вида контроля в отношении заказчиков.</w:t>
      </w:r>
    </w:p>
    <w:p w:rsidR="006F5C0D" w:rsidRPr="00595282" w:rsidRDefault="006F5C0D" w:rsidP="00595282">
      <w:pPr>
        <w:spacing w:line="300" w:lineRule="auto"/>
        <w:ind w:firstLine="720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Данный контроль осуществляется, начиная с проверки Плана закупок и заканчивая сведениями о заключенном контракте, и позволяет исключить возможность заключения заказчиками контрактов без достаточного финансового обеспечения.</w:t>
      </w:r>
    </w:p>
    <w:p w:rsidR="006F5C0D" w:rsidRPr="00595282" w:rsidRDefault="006F5C0D" w:rsidP="00595282">
      <w:pPr>
        <w:pStyle w:val="130"/>
        <w:spacing w:before="0" w:line="300" w:lineRule="auto"/>
        <w:jc w:val="center"/>
      </w:pPr>
      <w:r w:rsidRPr="00595282">
        <w:t>Проведение ревизионных проверок</w:t>
      </w:r>
    </w:p>
    <w:p w:rsidR="006F5C0D" w:rsidRPr="00595282" w:rsidRDefault="006F5C0D" w:rsidP="00595282">
      <w:pPr>
        <w:spacing w:line="300" w:lineRule="auto"/>
        <w:ind w:firstLine="720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За 2017 год сектором контроля и ревизии Финансового управления г. Заречного Пензенской области проведено 4 проверки, 5 ревизий, 2 анализа осуществления внутреннего финансового контроля и внутреннего финансового аудита.</w:t>
      </w:r>
    </w:p>
    <w:p w:rsidR="006F5C0D" w:rsidRPr="00595282" w:rsidRDefault="006F5C0D" w:rsidP="00595282">
      <w:pPr>
        <w:tabs>
          <w:tab w:val="left" w:pos="0"/>
        </w:tabs>
        <w:spacing w:line="300" w:lineRule="auto"/>
        <w:ind w:firstLine="720"/>
        <w:jc w:val="both"/>
        <w:rPr>
          <w:sz w:val="26"/>
          <w:szCs w:val="26"/>
        </w:rPr>
      </w:pPr>
      <w:r w:rsidRPr="00595282">
        <w:rPr>
          <w:sz w:val="26"/>
          <w:szCs w:val="26"/>
        </w:rPr>
        <w:t xml:space="preserve">По результатам проверок и ревизии начальником Финансового управления                      г. Заречного выписаны предписания и информационные письма в адрес проверенных учреждений по устранению выявленных нарушений. </w:t>
      </w:r>
    </w:p>
    <w:p w:rsidR="006F5C0D" w:rsidRPr="00595282" w:rsidRDefault="006F5C0D" w:rsidP="00595282">
      <w:pPr>
        <w:pStyle w:val="130"/>
        <w:spacing w:before="0" w:line="300" w:lineRule="auto"/>
        <w:jc w:val="both"/>
        <w:rPr>
          <w:b w:val="0"/>
          <w:color w:val="auto"/>
        </w:rPr>
      </w:pPr>
      <w:r w:rsidRPr="00595282">
        <w:rPr>
          <w:b w:val="0"/>
          <w:color w:val="auto"/>
        </w:rPr>
        <w:t>Акты контрольных мероприятий направлены  учредителям и в Прокуратуру ЗАТО г. Заречный. За ревизуемый период проверенные учреждения представили в установленные сроки отчеты о проведенных мероприятиях, направленных на устранение выявленных финансовых нарушений.</w:t>
      </w:r>
    </w:p>
    <w:p w:rsidR="006F5C0D" w:rsidRPr="00595282" w:rsidRDefault="006F5C0D" w:rsidP="00595282">
      <w:pPr>
        <w:pStyle w:val="130"/>
        <w:spacing w:before="0" w:line="300" w:lineRule="auto"/>
        <w:jc w:val="center"/>
      </w:pPr>
      <w:r w:rsidRPr="00595282">
        <w:t>Основные направления работы на 2018 год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20"/>
        <w:jc w:val="both"/>
        <w:rPr>
          <w:sz w:val="26"/>
          <w:szCs w:val="26"/>
        </w:rPr>
      </w:pPr>
      <w:r w:rsidRPr="00595282">
        <w:rPr>
          <w:sz w:val="26"/>
          <w:szCs w:val="26"/>
        </w:rPr>
        <w:t xml:space="preserve">Проект бюджета г. Заречного Пензенской области на 2018 год сформирован в программной классификации расходов на основе 14 разработанных муниципальных программ закрытого административно-территориального образования г. Заречного Пензенской области, перечень которых утверждён постановлением Администрации г. Заречного Пензенской области от 15.10.2013 № 1969 (с изменениями и дополнениями). 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20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Доля «программных» расходов в 2017 году составит 96,4% от общих расходов бюджета, доля «непрограммных» направлений расходов бюджета – 3,6% от общих расходов бюджета.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20"/>
        <w:jc w:val="both"/>
        <w:rPr>
          <w:sz w:val="26"/>
          <w:szCs w:val="26"/>
        </w:rPr>
      </w:pPr>
      <w:r w:rsidRPr="00595282">
        <w:rPr>
          <w:sz w:val="26"/>
          <w:szCs w:val="26"/>
        </w:rPr>
        <w:t xml:space="preserve">В условиях ограниченности финансовых ресурсов, сокращения дотации закрытым административно-территориальным образованиям и роста социальной нагрузки на бюджет при определении общего объема расходов бюджета города Заречного Пензенской области, проведено сокращение расходов и их концентрация на приоритетных направлениях бюджетной политики. 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Приоритетные направления бюджетной политики, прежде всего обеспечивающие решение поставленных в указах Президента Российской Федерации от 07.05.2012 задач и создающих условия для экономического роста.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Задачи, стоящие перед Финансовым управлением в 2018 году, направлены на: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– обеспечение устойчивости и сбалансированности бюджета города Заречного Пензенской области в 2018 году;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  <w:highlight w:val="yellow"/>
        </w:rPr>
      </w:pPr>
      <w:r w:rsidRPr="00595282">
        <w:rPr>
          <w:sz w:val="26"/>
          <w:szCs w:val="26"/>
        </w:rPr>
        <w:t>– эффективное расходование бюджетных средств, выявление и использование резервов для достижения планируемых результатов;</w:t>
      </w:r>
      <w:r w:rsidRPr="00595282">
        <w:rPr>
          <w:sz w:val="26"/>
          <w:szCs w:val="26"/>
          <w:highlight w:val="yellow"/>
        </w:rPr>
        <w:t xml:space="preserve"> 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– своевременное погашение  исполненных бюджетных обязательств;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  <w:highlight w:val="yellow"/>
        </w:rPr>
      </w:pPr>
      <w:r w:rsidRPr="00595282">
        <w:rPr>
          <w:sz w:val="26"/>
          <w:szCs w:val="26"/>
        </w:rPr>
        <w:t>– автоматизация всех этапов процесса планирования бюджета;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– повышение эффективности операций по управлению остатками средств на едином счете по учету средств бюджета г. Заречного;</w:t>
      </w:r>
    </w:p>
    <w:p w:rsidR="006F5C0D" w:rsidRPr="00595282" w:rsidRDefault="006F5C0D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  <w:highlight w:val="yellow"/>
        </w:rPr>
      </w:pPr>
      <w:r w:rsidRPr="00595282">
        <w:rPr>
          <w:b/>
          <w:sz w:val="26"/>
          <w:szCs w:val="26"/>
        </w:rPr>
        <w:t>– </w:t>
      </w:r>
      <w:r w:rsidRPr="00595282">
        <w:rPr>
          <w:bCs/>
          <w:sz w:val="26"/>
          <w:szCs w:val="26"/>
        </w:rPr>
        <w:t>снижение привлечения дорогих коммерческих кредитов, замещение их бюджетными кредитами;</w:t>
      </w:r>
    </w:p>
    <w:p w:rsidR="006F5C0D" w:rsidRPr="006F6E9F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– снижение объема муниципального долга;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– привлечение заемных средств по минимальной стоимости заимствования;</w:t>
      </w:r>
    </w:p>
    <w:p w:rsidR="006F5C0D" w:rsidRPr="00595282" w:rsidRDefault="006F5C0D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595282">
        <w:rPr>
          <w:sz w:val="26"/>
          <w:szCs w:val="26"/>
        </w:rPr>
        <w:t>– сокращение расходов на обслуживание муниципального долга.</w:t>
      </w:r>
    </w:p>
    <w:p w:rsidR="006F5C0D" w:rsidRPr="00595282" w:rsidRDefault="006F5C0D" w:rsidP="00595282">
      <w:pPr>
        <w:spacing w:line="300" w:lineRule="auto"/>
        <w:rPr>
          <w:sz w:val="26"/>
          <w:szCs w:val="26"/>
        </w:rPr>
      </w:pPr>
    </w:p>
    <w:sectPr w:rsidR="006F5C0D" w:rsidRPr="00595282" w:rsidSect="00CC78E9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BB6"/>
    <w:multiLevelType w:val="hybridMultilevel"/>
    <w:tmpl w:val="1CEE22B0"/>
    <w:lvl w:ilvl="0" w:tplc="1122BAAE">
      <w:start w:val="1"/>
      <w:numFmt w:val="bullet"/>
      <w:lvlText w:val=""/>
      <w:lvlJc w:val="left"/>
      <w:pPr>
        <w:tabs>
          <w:tab w:val="num" w:pos="113"/>
        </w:tabs>
        <w:ind w:left="720" w:hanging="11"/>
      </w:pPr>
      <w:rPr>
        <w:rFonts w:ascii="Symbol" w:hAnsi="Symbol" w:hint="default"/>
        <w:color w:val="0457A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015EF5"/>
    <w:multiLevelType w:val="multilevel"/>
    <w:tmpl w:val="F47E483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B248C9"/>
    <w:multiLevelType w:val="multilevel"/>
    <w:tmpl w:val="9E78E702"/>
    <w:lvl w:ilvl="0">
      <w:start w:val="1"/>
      <w:numFmt w:val="bullet"/>
      <w:lvlText w:val=""/>
      <w:lvlJc w:val="left"/>
      <w:pPr>
        <w:tabs>
          <w:tab w:val="num" w:pos="181"/>
        </w:tabs>
        <w:ind w:left="720" w:firstLine="709"/>
      </w:pPr>
      <w:rPr>
        <w:rFonts w:ascii="Symbol" w:hAnsi="Symbol" w:hint="default"/>
        <w:color w:val="0457A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457A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48298B"/>
    <w:multiLevelType w:val="hybridMultilevel"/>
    <w:tmpl w:val="F47E4838"/>
    <w:lvl w:ilvl="0" w:tplc="FDB6BF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A940636"/>
    <w:multiLevelType w:val="hybridMultilevel"/>
    <w:tmpl w:val="9E78E702"/>
    <w:lvl w:ilvl="0" w:tplc="A8B81574">
      <w:start w:val="1"/>
      <w:numFmt w:val="bullet"/>
      <w:lvlText w:val=""/>
      <w:lvlJc w:val="left"/>
      <w:pPr>
        <w:tabs>
          <w:tab w:val="num" w:pos="-708"/>
        </w:tabs>
        <w:ind w:left="-169" w:firstLine="709"/>
      </w:pPr>
      <w:rPr>
        <w:rFonts w:ascii="Symbol" w:hAnsi="Symbol" w:hint="default"/>
        <w:color w:val="0457A2"/>
      </w:rPr>
    </w:lvl>
    <w:lvl w:ilvl="1" w:tplc="0419000F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 w:hint="default"/>
        <w:color w:val="0457A2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5">
    <w:nsid w:val="7DA90A0F"/>
    <w:multiLevelType w:val="multilevel"/>
    <w:tmpl w:val="9E78E702"/>
    <w:lvl w:ilvl="0">
      <w:start w:val="1"/>
      <w:numFmt w:val="bullet"/>
      <w:lvlText w:val=""/>
      <w:lvlJc w:val="left"/>
      <w:pPr>
        <w:tabs>
          <w:tab w:val="num" w:pos="181"/>
        </w:tabs>
        <w:ind w:left="720" w:firstLine="709"/>
      </w:pPr>
      <w:rPr>
        <w:rFonts w:ascii="Symbol" w:hAnsi="Symbol" w:hint="default"/>
        <w:color w:val="0457A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457A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E9"/>
    <w:rsid w:val="00040AFA"/>
    <w:rsid w:val="00054776"/>
    <w:rsid w:val="000A14EC"/>
    <w:rsid w:val="000B0F27"/>
    <w:rsid w:val="000E7DEC"/>
    <w:rsid w:val="000F76E3"/>
    <w:rsid w:val="0011379E"/>
    <w:rsid w:val="001353F7"/>
    <w:rsid w:val="001442C0"/>
    <w:rsid w:val="001A0C24"/>
    <w:rsid w:val="001B02CB"/>
    <w:rsid w:val="001B162D"/>
    <w:rsid w:val="001B7AFD"/>
    <w:rsid w:val="001E3305"/>
    <w:rsid w:val="001F2B0C"/>
    <w:rsid w:val="001F63A4"/>
    <w:rsid w:val="00227A47"/>
    <w:rsid w:val="002510F8"/>
    <w:rsid w:val="002965AB"/>
    <w:rsid w:val="002A561E"/>
    <w:rsid w:val="002A6F1C"/>
    <w:rsid w:val="002B109C"/>
    <w:rsid w:val="0031141A"/>
    <w:rsid w:val="003434E2"/>
    <w:rsid w:val="00364CB4"/>
    <w:rsid w:val="003E79FC"/>
    <w:rsid w:val="003E7CDF"/>
    <w:rsid w:val="003F2730"/>
    <w:rsid w:val="0040011B"/>
    <w:rsid w:val="00480B51"/>
    <w:rsid w:val="0049796C"/>
    <w:rsid w:val="004D506C"/>
    <w:rsid w:val="00505798"/>
    <w:rsid w:val="00507D61"/>
    <w:rsid w:val="00520C00"/>
    <w:rsid w:val="00525EDF"/>
    <w:rsid w:val="00556CAA"/>
    <w:rsid w:val="00560D41"/>
    <w:rsid w:val="00595282"/>
    <w:rsid w:val="006067F0"/>
    <w:rsid w:val="0064398F"/>
    <w:rsid w:val="006825F4"/>
    <w:rsid w:val="006D19EF"/>
    <w:rsid w:val="006F2D5C"/>
    <w:rsid w:val="006F5C0D"/>
    <w:rsid w:val="006F6E9F"/>
    <w:rsid w:val="00702034"/>
    <w:rsid w:val="007D4253"/>
    <w:rsid w:val="00800BF3"/>
    <w:rsid w:val="00846FDB"/>
    <w:rsid w:val="00877CB0"/>
    <w:rsid w:val="008E3428"/>
    <w:rsid w:val="00905A72"/>
    <w:rsid w:val="009064CD"/>
    <w:rsid w:val="009209B4"/>
    <w:rsid w:val="00934B70"/>
    <w:rsid w:val="009C4E40"/>
    <w:rsid w:val="009E1270"/>
    <w:rsid w:val="009E2EDD"/>
    <w:rsid w:val="00A52B19"/>
    <w:rsid w:val="00A66D19"/>
    <w:rsid w:val="00A71C35"/>
    <w:rsid w:val="00AD3A33"/>
    <w:rsid w:val="00B17132"/>
    <w:rsid w:val="00B334DF"/>
    <w:rsid w:val="00B64E6A"/>
    <w:rsid w:val="00BB12EB"/>
    <w:rsid w:val="00BE1D1D"/>
    <w:rsid w:val="00C02D6A"/>
    <w:rsid w:val="00C15D22"/>
    <w:rsid w:val="00C51FDF"/>
    <w:rsid w:val="00C624C8"/>
    <w:rsid w:val="00C67072"/>
    <w:rsid w:val="00CB66D5"/>
    <w:rsid w:val="00CC4FDB"/>
    <w:rsid w:val="00CC78E9"/>
    <w:rsid w:val="00CE304E"/>
    <w:rsid w:val="00D4339B"/>
    <w:rsid w:val="00DE122E"/>
    <w:rsid w:val="00DE145E"/>
    <w:rsid w:val="00DE3DEA"/>
    <w:rsid w:val="00DF2DD8"/>
    <w:rsid w:val="00E21B24"/>
    <w:rsid w:val="00E47A6A"/>
    <w:rsid w:val="00E50A4B"/>
    <w:rsid w:val="00E56232"/>
    <w:rsid w:val="00E636F8"/>
    <w:rsid w:val="00EC76A0"/>
    <w:rsid w:val="00EF2B1F"/>
    <w:rsid w:val="00EF7C24"/>
    <w:rsid w:val="00F80632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78E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78E9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Заголовок13"/>
    <w:basedOn w:val="Heading1"/>
    <w:uiPriority w:val="99"/>
    <w:rsid w:val="00CC78E9"/>
    <w:pPr>
      <w:spacing w:after="240"/>
    </w:pPr>
    <w:rPr>
      <w:rFonts w:ascii="Times New Roman" w:hAnsi="Times New Roman" w:cs="Cambria"/>
      <w:sz w:val="26"/>
      <w:szCs w:val="26"/>
    </w:rPr>
  </w:style>
  <w:style w:type="paragraph" w:customStyle="1" w:styleId="130">
    <w:name w:val="Стиль13синий"/>
    <w:basedOn w:val="Heading2"/>
    <w:uiPriority w:val="99"/>
    <w:rsid w:val="00CC78E9"/>
    <w:pPr>
      <w:spacing w:before="120" w:after="0"/>
    </w:pPr>
    <w:rPr>
      <w:rFonts w:ascii="Times New Roman" w:hAnsi="Times New Roman" w:cs="Times New Roman"/>
      <w:i w:val="0"/>
      <w:iCs w:val="0"/>
      <w:color w:val="4798C8"/>
      <w:sz w:val="26"/>
      <w:szCs w:val="26"/>
    </w:rPr>
  </w:style>
  <w:style w:type="paragraph" w:customStyle="1" w:styleId="131">
    <w:name w:val="Стиль13"/>
    <w:basedOn w:val="Normal"/>
    <w:uiPriority w:val="99"/>
    <w:rsid w:val="00CC78E9"/>
    <w:pPr>
      <w:ind w:firstLine="709"/>
      <w:jc w:val="both"/>
    </w:pPr>
    <w:rPr>
      <w:sz w:val="26"/>
      <w:szCs w:val="26"/>
    </w:rPr>
  </w:style>
  <w:style w:type="character" w:customStyle="1" w:styleId="132">
    <w:name w:val="Знак Знак13"/>
    <w:basedOn w:val="DefaultParagraphFont"/>
    <w:uiPriority w:val="99"/>
    <w:locked/>
    <w:rsid w:val="00CC78E9"/>
    <w:rPr>
      <w:rFonts w:cs="Times New Roman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C1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11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0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B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66D19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2A561E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A561E"/>
  </w:style>
  <w:style w:type="character" w:customStyle="1" w:styleId="14">
    <w:name w:val="Знак Знак14"/>
    <w:basedOn w:val="DefaultParagraphFont"/>
    <w:uiPriority w:val="99"/>
    <w:locked/>
    <w:rsid w:val="00E47A6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2164</Words>
  <Characters>12341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</dc:title>
  <dc:subject/>
  <dc:creator>ivakorina</dc:creator>
  <cp:keywords/>
  <dc:description/>
  <cp:lastModifiedBy>oyashina</cp:lastModifiedBy>
  <cp:revision>3</cp:revision>
  <cp:lastPrinted>2018-02-05T12:30:00Z</cp:lastPrinted>
  <dcterms:created xsi:type="dcterms:W3CDTF">2020-01-15T07:47:00Z</dcterms:created>
  <dcterms:modified xsi:type="dcterms:W3CDTF">2020-01-15T09:44:00Z</dcterms:modified>
</cp:coreProperties>
</file>